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50FD" w14:textId="3C31B697" w:rsidR="00DE3721" w:rsidRPr="00B04CF2" w:rsidRDefault="00DE3721" w:rsidP="00C37797">
      <w:pPr>
        <w:rPr>
          <w:rFonts w:asciiTheme="majorBidi" w:hAnsiTheme="majorBidi" w:cstheme="majorBidi"/>
          <w:color w:val="273540"/>
          <w:shd w:val="clear" w:color="auto" w:fill="FFFFFF"/>
        </w:rPr>
      </w:pPr>
    </w:p>
    <w:p w14:paraId="4DB1FDF9" w14:textId="77777777" w:rsidR="00B04CF2" w:rsidRDefault="00B04CF2" w:rsidP="001D4720">
      <w:pPr>
        <w:spacing w:before="100" w:beforeAutospacing="1" w:after="100" w:afterAutospacing="1"/>
        <w:jc w:val="center"/>
        <w:outlineLvl w:val="0"/>
        <w:rPr>
          <w:rFonts w:asciiTheme="majorBidi" w:hAnsiTheme="majorBidi" w:cstheme="majorBidi"/>
          <w:b/>
          <w:bCs/>
          <w:color w:val="000000"/>
          <w:kern w:val="36"/>
        </w:rPr>
      </w:pPr>
    </w:p>
    <w:p w14:paraId="1AA5D5D1" w14:textId="77777777" w:rsidR="00B04CF2" w:rsidRDefault="00B04CF2" w:rsidP="001D4720">
      <w:pPr>
        <w:spacing w:before="100" w:beforeAutospacing="1" w:after="100" w:afterAutospacing="1"/>
        <w:jc w:val="center"/>
        <w:outlineLvl w:val="0"/>
        <w:rPr>
          <w:rFonts w:asciiTheme="majorBidi" w:hAnsiTheme="majorBidi" w:cstheme="majorBidi"/>
          <w:b/>
          <w:bCs/>
          <w:color w:val="000000"/>
          <w:kern w:val="36"/>
        </w:rPr>
      </w:pPr>
    </w:p>
    <w:p w14:paraId="4BD9A639" w14:textId="77777777" w:rsidR="00B04CF2" w:rsidRDefault="00B04CF2" w:rsidP="001D4720">
      <w:pPr>
        <w:spacing w:before="100" w:beforeAutospacing="1" w:after="100" w:afterAutospacing="1"/>
        <w:jc w:val="center"/>
        <w:outlineLvl w:val="0"/>
        <w:rPr>
          <w:rFonts w:asciiTheme="majorBidi" w:hAnsiTheme="majorBidi" w:cstheme="majorBidi"/>
          <w:b/>
          <w:bCs/>
          <w:color w:val="000000"/>
          <w:kern w:val="36"/>
        </w:rPr>
      </w:pPr>
    </w:p>
    <w:p w14:paraId="366FB3B0" w14:textId="77777777" w:rsidR="00B04CF2" w:rsidRDefault="00B04CF2" w:rsidP="001D4720">
      <w:pPr>
        <w:spacing w:before="100" w:beforeAutospacing="1" w:after="100" w:afterAutospacing="1"/>
        <w:jc w:val="center"/>
        <w:outlineLvl w:val="0"/>
        <w:rPr>
          <w:rFonts w:asciiTheme="majorBidi" w:hAnsiTheme="majorBidi" w:cstheme="majorBidi"/>
          <w:b/>
          <w:bCs/>
          <w:color w:val="000000"/>
          <w:kern w:val="36"/>
        </w:rPr>
      </w:pPr>
    </w:p>
    <w:p w14:paraId="64EA8B42" w14:textId="77CAB431" w:rsidR="00DE3721" w:rsidRDefault="00B04CF2" w:rsidP="001D4720">
      <w:pPr>
        <w:spacing w:before="100" w:beforeAutospacing="1" w:after="100" w:afterAutospacing="1"/>
        <w:jc w:val="center"/>
        <w:outlineLvl w:val="0"/>
        <w:rPr>
          <w:rFonts w:asciiTheme="majorBidi" w:hAnsiTheme="majorBidi" w:cstheme="majorBidi"/>
          <w:b/>
          <w:bCs/>
          <w:color w:val="000000"/>
          <w:kern w:val="36"/>
        </w:rPr>
      </w:pPr>
      <w:r>
        <w:rPr>
          <w:rFonts w:asciiTheme="majorBidi" w:hAnsiTheme="majorBidi" w:cstheme="majorBidi"/>
          <w:b/>
          <w:bCs/>
          <w:color w:val="000000"/>
          <w:kern w:val="36"/>
        </w:rPr>
        <w:t>Managing</w:t>
      </w:r>
      <w:r w:rsidR="001D4720" w:rsidRPr="00B04CF2">
        <w:rPr>
          <w:rFonts w:asciiTheme="majorBidi" w:hAnsiTheme="majorBidi" w:cstheme="majorBidi"/>
          <w:b/>
          <w:bCs/>
          <w:color w:val="000000"/>
          <w:kern w:val="36"/>
        </w:rPr>
        <w:t xml:space="preserve"> Conflict in </w:t>
      </w:r>
      <w:r>
        <w:rPr>
          <w:rFonts w:asciiTheme="majorBidi" w:hAnsiTheme="majorBidi" w:cstheme="majorBidi"/>
          <w:b/>
          <w:bCs/>
          <w:color w:val="000000"/>
          <w:kern w:val="36"/>
        </w:rPr>
        <w:t>O</w:t>
      </w:r>
      <w:r w:rsidR="001D4720" w:rsidRPr="00B04CF2">
        <w:rPr>
          <w:rFonts w:asciiTheme="majorBidi" w:hAnsiTheme="majorBidi" w:cstheme="majorBidi"/>
          <w:b/>
          <w:bCs/>
          <w:color w:val="000000"/>
          <w:kern w:val="36"/>
        </w:rPr>
        <w:t xml:space="preserve">rganizational </w:t>
      </w:r>
      <w:r>
        <w:rPr>
          <w:rFonts w:asciiTheme="majorBidi" w:hAnsiTheme="majorBidi" w:cstheme="majorBidi"/>
          <w:b/>
          <w:bCs/>
          <w:color w:val="000000"/>
          <w:kern w:val="36"/>
        </w:rPr>
        <w:t>C</w:t>
      </w:r>
      <w:r w:rsidR="001D4720" w:rsidRPr="00B04CF2">
        <w:rPr>
          <w:rFonts w:asciiTheme="majorBidi" w:hAnsiTheme="majorBidi" w:cstheme="majorBidi"/>
          <w:b/>
          <w:bCs/>
          <w:color w:val="000000"/>
          <w:kern w:val="36"/>
        </w:rPr>
        <w:t>ommunication</w:t>
      </w:r>
    </w:p>
    <w:p w14:paraId="3A4DD8C5" w14:textId="44389FC5" w:rsidR="008704CD" w:rsidRPr="008704CD" w:rsidRDefault="008704CD" w:rsidP="001D4720">
      <w:pPr>
        <w:spacing w:before="100" w:beforeAutospacing="1" w:after="100" w:afterAutospacing="1"/>
        <w:jc w:val="center"/>
        <w:outlineLvl w:val="0"/>
        <w:rPr>
          <w:rFonts w:asciiTheme="majorBidi" w:hAnsiTheme="majorBidi" w:cstheme="majorBidi"/>
          <w:color w:val="000000"/>
          <w:kern w:val="36"/>
        </w:rPr>
      </w:pPr>
      <w:r w:rsidRPr="008704CD">
        <w:rPr>
          <w:rFonts w:asciiTheme="majorBidi" w:hAnsiTheme="majorBidi" w:cstheme="majorBidi"/>
          <w:color w:val="000000"/>
          <w:kern w:val="36"/>
        </w:rPr>
        <w:t>A Critical Analysis</w:t>
      </w:r>
    </w:p>
    <w:p w14:paraId="0A92FCCD" w14:textId="77777777" w:rsidR="00B04CF2" w:rsidRDefault="00B04CF2" w:rsidP="001D4720">
      <w:pPr>
        <w:spacing w:before="100" w:beforeAutospacing="1" w:after="100" w:afterAutospacing="1"/>
        <w:jc w:val="center"/>
        <w:outlineLvl w:val="0"/>
        <w:rPr>
          <w:rFonts w:asciiTheme="majorBidi" w:hAnsiTheme="majorBidi" w:cstheme="majorBidi"/>
          <w:b/>
          <w:bCs/>
          <w:color w:val="000000"/>
          <w:kern w:val="36"/>
        </w:rPr>
      </w:pPr>
    </w:p>
    <w:p w14:paraId="3F13D08E" w14:textId="77777777" w:rsidR="00B04CF2" w:rsidRDefault="00B04CF2" w:rsidP="001D4720">
      <w:pPr>
        <w:spacing w:before="100" w:beforeAutospacing="1" w:after="100" w:afterAutospacing="1"/>
        <w:jc w:val="center"/>
        <w:outlineLvl w:val="0"/>
        <w:rPr>
          <w:rFonts w:asciiTheme="majorBidi" w:hAnsiTheme="majorBidi" w:cstheme="majorBidi"/>
          <w:b/>
          <w:bCs/>
          <w:color w:val="000000"/>
          <w:kern w:val="36"/>
        </w:rPr>
      </w:pPr>
    </w:p>
    <w:p w14:paraId="6002E332" w14:textId="62757645" w:rsidR="00B04CF2" w:rsidRDefault="008704CD" w:rsidP="001D4720">
      <w:pPr>
        <w:spacing w:before="100" w:beforeAutospacing="1" w:after="100" w:afterAutospacing="1"/>
        <w:jc w:val="center"/>
        <w:outlineLvl w:val="0"/>
        <w:rPr>
          <w:rFonts w:asciiTheme="majorBidi" w:hAnsiTheme="majorBidi" w:cstheme="majorBidi"/>
          <w:b/>
          <w:bCs/>
          <w:color w:val="000000"/>
          <w:kern w:val="36"/>
        </w:rPr>
      </w:pPr>
      <w:r>
        <w:rPr>
          <w:rFonts w:asciiTheme="majorBidi" w:hAnsiTheme="majorBidi" w:cstheme="majorBidi"/>
          <w:b/>
          <w:bCs/>
          <w:color w:val="000000"/>
          <w:kern w:val="36"/>
        </w:rPr>
        <w:t>Ali Alnazzal</w:t>
      </w:r>
    </w:p>
    <w:p w14:paraId="012D7490" w14:textId="52D20BD7" w:rsidR="008704CD" w:rsidRDefault="008704CD" w:rsidP="001D4720">
      <w:pPr>
        <w:spacing w:before="100" w:beforeAutospacing="1" w:after="100" w:afterAutospacing="1"/>
        <w:jc w:val="center"/>
        <w:outlineLvl w:val="0"/>
        <w:rPr>
          <w:rFonts w:asciiTheme="majorBidi" w:hAnsiTheme="majorBidi" w:cstheme="majorBidi"/>
          <w:b/>
          <w:bCs/>
          <w:color w:val="000000"/>
          <w:kern w:val="36"/>
        </w:rPr>
      </w:pPr>
      <w:r>
        <w:rPr>
          <w:rFonts w:asciiTheme="majorBidi" w:hAnsiTheme="majorBidi" w:cstheme="majorBidi"/>
          <w:b/>
          <w:bCs/>
          <w:color w:val="000000"/>
          <w:kern w:val="36"/>
        </w:rPr>
        <w:t xml:space="preserve">COMM 5260 Communication and Conflict </w:t>
      </w:r>
    </w:p>
    <w:p w14:paraId="795962FF" w14:textId="77777777" w:rsidR="008704CD" w:rsidRDefault="008704CD" w:rsidP="001D4720">
      <w:pPr>
        <w:spacing w:before="100" w:beforeAutospacing="1" w:after="100" w:afterAutospacing="1"/>
        <w:jc w:val="center"/>
        <w:outlineLvl w:val="0"/>
        <w:rPr>
          <w:rFonts w:asciiTheme="majorBidi" w:hAnsiTheme="majorBidi" w:cstheme="majorBidi"/>
          <w:b/>
          <w:bCs/>
          <w:color w:val="000000"/>
          <w:kern w:val="36"/>
        </w:rPr>
      </w:pPr>
    </w:p>
    <w:p w14:paraId="7867E474" w14:textId="4A8D1EC7" w:rsidR="008704CD" w:rsidRPr="008704CD" w:rsidRDefault="008704CD" w:rsidP="001D4720">
      <w:pPr>
        <w:spacing w:before="100" w:beforeAutospacing="1" w:after="100" w:afterAutospacing="1"/>
        <w:jc w:val="center"/>
        <w:outlineLvl w:val="0"/>
        <w:rPr>
          <w:rFonts w:asciiTheme="majorBidi" w:hAnsiTheme="majorBidi" w:cstheme="majorBidi"/>
          <w:b/>
          <w:bCs/>
          <w:color w:val="000000"/>
          <w:kern w:val="36"/>
        </w:rPr>
      </w:pPr>
      <w:r w:rsidRPr="008704CD">
        <w:rPr>
          <w:rFonts w:asciiTheme="majorBidi" w:hAnsiTheme="majorBidi" w:cstheme="majorBidi"/>
          <w:b/>
          <w:bCs/>
          <w:color w:val="000000"/>
          <w:kern w:val="36"/>
        </w:rPr>
        <w:t>Dr. Larry Erbert</w:t>
      </w:r>
    </w:p>
    <w:p w14:paraId="74390A45" w14:textId="77777777" w:rsidR="008704CD" w:rsidRDefault="008704CD" w:rsidP="001D4720">
      <w:pPr>
        <w:spacing w:before="100" w:beforeAutospacing="1" w:after="100" w:afterAutospacing="1"/>
        <w:jc w:val="center"/>
        <w:outlineLvl w:val="0"/>
        <w:rPr>
          <w:rFonts w:asciiTheme="majorBidi" w:hAnsiTheme="majorBidi" w:cstheme="majorBidi"/>
          <w:b/>
          <w:bCs/>
          <w:color w:val="000000"/>
          <w:kern w:val="36"/>
        </w:rPr>
      </w:pPr>
    </w:p>
    <w:p w14:paraId="32810F28" w14:textId="77777777" w:rsidR="00046A32" w:rsidRDefault="00046A32" w:rsidP="001D4720">
      <w:pPr>
        <w:spacing w:before="100" w:beforeAutospacing="1" w:after="100" w:afterAutospacing="1"/>
        <w:jc w:val="center"/>
        <w:outlineLvl w:val="0"/>
        <w:rPr>
          <w:rFonts w:asciiTheme="majorBidi" w:hAnsiTheme="majorBidi" w:cstheme="majorBidi"/>
          <w:b/>
          <w:bCs/>
          <w:color w:val="000000"/>
          <w:kern w:val="36"/>
        </w:rPr>
      </w:pPr>
    </w:p>
    <w:p w14:paraId="5A01747F" w14:textId="77777777" w:rsidR="00046A32" w:rsidRDefault="00046A32" w:rsidP="001D4720">
      <w:pPr>
        <w:spacing w:before="100" w:beforeAutospacing="1" w:after="100" w:afterAutospacing="1"/>
        <w:jc w:val="center"/>
        <w:outlineLvl w:val="0"/>
        <w:rPr>
          <w:rFonts w:asciiTheme="majorBidi" w:hAnsiTheme="majorBidi" w:cstheme="majorBidi"/>
          <w:b/>
          <w:bCs/>
          <w:color w:val="000000"/>
          <w:kern w:val="36"/>
        </w:rPr>
      </w:pPr>
    </w:p>
    <w:p w14:paraId="7EA9AED0" w14:textId="77777777" w:rsidR="00046A32" w:rsidRDefault="00046A32" w:rsidP="001D4720">
      <w:pPr>
        <w:spacing w:before="100" w:beforeAutospacing="1" w:after="100" w:afterAutospacing="1"/>
        <w:jc w:val="center"/>
        <w:outlineLvl w:val="0"/>
        <w:rPr>
          <w:rFonts w:asciiTheme="majorBidi" w:hAnsiTheme="majorBidi" w:cstheme="majorBidi"/>
          <w:b/>
          <w:bCs/>
          <w:color w:val="000000"/>
          <w:kern w:val="36"/>
        </w:rPr>
      </w:pPr>
    </w:p>
    <w:p w14:paraId="10A10C79" w14:textId="77777777" w:rsidR="00046A32" w:rsidRDefault="00046A32" w:rsidP="001D4720">
      <w:pPr>
        <w:spacing w:before="100" w:beforeAutospacing="1" w:after="100" w:afterAutospacing="1"/>
        <w:jc w:val="center"/>
        <w:outlineLvl w:val="0"/>
        <w:rPr>
          <w:rFonts w:asciiTheme="majorBidi" w:hAnsiTheme="majorBidi" w:cstheme="majorBidi"/>
          <w:b/>
          <w:bCs/>
          <w:color w:val="000000"/>
          <w:kern w:val="36"/>
        </w:rPr>
      </w:pPr>
    </w:p>
    <w:p w14:paraId="3C509783" w14:textId="3C03ED9E" w:rsidR="008704CD" w:rsidRDefault="00046A32" w:rsidP="001D4720">
      <w:pPr>
        <w:spacing w:before="100" w:beforeAutospacing="1" w:after="100" w:afterAutospacing="1"/>
        <w:jc w:val="center"/>
        <w:outlineLvl w:val="0"/>
        <w:rPr>
          <w:rFonts w:asciiTheme="majorBidi" w:hAnsiTheme="majorBidi" w:cstheme="majorBidi"/>
          <w:b/>
          <w:bCs/>
          <w:color w:val="000000"/>
          <w:kern w:val="36"/>
        </w:rPr>
      </w:pPr>
      <w:r>
        <w:rPr>
          <w:rFonts w:asciiTheme="majorBidi" w:hAnsiTheme="majorBidi" w:cstheme="majorBidi"/>
          <w:b/>
          <w:bCs/>
          <w:color w:val="000000"/>
          <w:kern w:val="36"/>
        </w:rPr>
        <w:t xml:space="preserve">Department of Communication </w:t>
      </w:r>
    </w:p>
    <w:p w14:paraId="3B2B3911" w14:textId="57029E36" w:rsidR="00046A32" w:rsidRDefault="00046A32" w:rsidP="001D4720">
      <w:pPr>
        <w:spacing w:before="100" w:beforeAutospacing="1" w:after="100" w:afterAutospacing="1"/>
        <w:jc w:val="center"/>
        <w:outlineLvl w:val="0"/>
        <w:rPr>
          <w:rFonts w:asciiTheme="majorBidi" w:hAnsiTheme="majorBidi" w:cstheme="majorBidi"/>
          <w:b/>
          <w:bCs/>
          <w:color w:val="000000"/>
          <w:kern w:val="36"/>
        </w:rPr>
      </w:pPr>
      <w:r>
        <w:rPr>
          <w:rFonts w:asciiTheme="majorBidi" w:hAnsiTheme="majorBidi" w:cstheme="majorBidi"/>
          <w:b/>
          <w:bCs/>
          <w:color w:val="000000"/>
          <w:kern w:val="36"/>
        </w:rPr>
        <w:t xml:space="preserve">University of Colorado Denver </w:t>
      </w:r>
    </w:p>
    <w:p w14:paraId="743CBE77" w14:textId="77777777" w:rsidR="00046A32" w:rsidRDefault="00046A32" w:rsidP="001D4720">
      <w:pPr>
        <w:spacing w:before="100" w:beforeAutospacing="1" w:after="100" w:afterAutospacing="1"/>
        <w:jc w:val="center"/>
        <w:outlineLvl w:val="0"/>
        <w:rPr>
          <w:rFonts w:asciiTheme="majorBidi" w:hAnsiTheme="majorBidi" w:cstheme="majorBidi"/>
          <w:b/>
          <w:bCs/>
          <w:color w:val="000000"/>
          <w:kern w:val="36"/>
        </w:rPr>
      </w:pPr>
    </w:p>
    <w:p w14:paraId="62E990E8" w14:textId="77777777" w:rsidR="00046A32" w:rsidRDefault="00046A32" w:rsidP="001D4720">
      <w:pPr>
        <w:spacing w:before="100" w:beforeAutospacing="1" w:after="100" w:afterAutospacing="1"/>
        <w:jc w:val="center"/>
        <w:outlineLvl w:val="0"/>
        <w:rPr>
          <w:rFonts w:asciiTheme="majorBidi" w:hAnsiTheme="majorBidi" w:cstheme="majorBidi"/>
          <w:b/>
          <w:bCs/>
          <w:color w:val="000000"/>
          <w:kern w:val="36"/>
        </w:rPr>
      </w:pPr>
    </w:p>
    <w:p w14:paraId="6296D6FA" w14:textId="77777777" w:rsidR="00046A32" w:rsidRPr="00B04CF2" w:rsidRDefault="00046A32" w:rsidP="001D4720">
      <w:pPr>
        <w:spacing w:before="100" w:beforeAutospacing="1" w:after="100" w:afterAutospacing="1"/>
        <w:jc w:val="center"/>
        <w:outlineLvl w:val="0"/>
        <w:rPr>
          <w:rFonts w:asciiTheme="majorBidi" w:hAnsiTheme="majorBidi" w:cstheme="majorBidi"/>
          <w:b/>
          <w:bCs/>
          <w:color w:val="000000"/>
          <w:kern w:val="36"/>
        </w:rPr>
      </w:pPr>
    </w:p>
    <w:p w14:paraId="14ED4450" w14:textId="77777777" w:rsidR="00DE3721" w:rsidRPr="00B04CF2" w:rsidRDefault="00DE3721" w:rsidP="00B967F7">
      <w:pPr>
        <w:spacing w:line="480" w:lineRule="auto"/>
        <w:outlineLvl w:val="1"/>
        <w:rPr>
          <w:rFonts w:asciiTheme="majorBidi" w:hAnsiTheme="majorBidi" w:cstheme="majorBidi"/>
          <w:b/>
          <w:bCs/>
          <w:color w:val="000000"/>
        </w:rPr>
      </w:pPr>
      <w:r w:rsidRPr="00B04CF2">
        <w:rPr>
          <w:rFonts w:asciiTheme="majorBidi" w:hAnsiTheme="majorBidi" w:cstheme="majorBidi"/>
          <w:b/>
          <w:bCs/>
          <w:color w:val="000000"/>
        </w:rPr>
        <w:lastRenderedPageBreak/>
        <w:t>Introduction</w:t>
      </w:r>
    </w:p>
    <w:p w14:paraId="7B6FF51D" w14:textId="76E8FE6E" w:rsidR="00012E90" w:rsidRPr="00B04CF2" w:rsidRDefault="00012E90" w:rsidP="00012E90">
      <w:pPr>
        <w:spacing w:line="480" w:lineRule="auto"/>
        <w:ind w:firstLine="720"/>
        <w:rPr>
          <w:rFonts w:asciiTheme="majorBidi" w:hAnsiTheme="majorBidi" w:cstheme="majorBidi"/>
          <w:color w:val="0A0A0A"/>
          <w:shd w:val="clear" w:color="auto" w:fill="FFFFFF"/>
        </w:rPr>
      </w:pPr>
      <w:r w:rsidRPr="00B04CF2">
        <w:rPr>
          <w:rFonts w:asciiTheme="majorBidi" w:hAnsiTheme="majorBidi" w:cstheme="majorBidi"/>
          <w:color w:val="0A0A0A"/>
        </w:rPr>
        <w:t>This paper offers a deep dive into conflict within organizational communication, arguing that conflicts fundamentally shape the way we underst</w:t>
      </w:r>
      <w:r w:rsidR="00CA19EF">
        <w:rPr>
          <w:rFonts w:asciiTheme="majorBidi" w:hAnsiTheme="majorBidi" w:cstheme="majorBidi"/>
          <w:color w:val="0A0A0A"/>
        </w:rPr>
        <w:t>an</w:t>
      </w:r>
      <w:r w:rsidRPr="00B04CF2">
        <w:rPr>
          <w:rFonts w:asciiTheme="majorBidi" w:hAnsiTheme="majorBidi" w:cstheme="majorBidi"/>
          <w:color w:val="0A0A0A"/>
        </w:rPr>
        <w:t>d and manage in today's organizations</w:t>
      </w:r>
      <w:r w:rsidRPr="00B04CF2">
        <w:rPr>
          <w:rFonts w:asciiTheme="majorBidi" w:hAnsiTheme="majorBidi" w:cstheme="majorBidi"/>
          <w:color w:val="0A0A0A"/>
          <w:shd w:val="clear" w:color="auto" w:fill="FFFFFF"/>
        </w:rPr>
        <w:t xml:space="preserve">. Drawing on philosophical, sociological, and communication theories, the analysis emphasizes that conflict isn't merely a negative occurrence, but an inherent and dynamic part of organizational structure and interaction. </w:t>
      </w:r>
    </w:p>
    <w:p w14:paraId="01409584" w14:textId="6375B952" w:rsidR="00012E90" w:rsidRPr="00B04CF2" w:rsidRDefault="00012E90" w:rsidP="00012E90">
      <w:pPr>
        <w:spacing w:line="480" w:lineRule="auto"/>
        <w:ind w:firstLine="720"/>
        <w:rPr>
          <w:rFonts w:asciiTheme="majorBidi" w:hAnsiTheme="majorBidi" w:cstheme="majorBidi"/>
          <w:color w:val="0A0A0A"/>
        </w:rPr>
      </w:pPr>
      <w:r w:rsidRPr="00B04CF2">
        <w:rPr>
          <w:rFonts w:asciiTheme="majorBidi" w:hAnsiTheme="majorBidi" w:cstheme="majorBidi"/>
          <w:color w:val="0A0A0A"/>
          <w:shd w:val="clear" w:color="auto" w:fill="FFFFFF"/>
        </w:rPr>
        <w:t>The paper explores the constructive potential of conflict, suggesting that when effectively managed, it can foster social change, innovation, and growth. Central to this argument is the idea that communication is not just a tool for information exchange, but a force that creates and transforms organizational realities. The study provides a nuance</w:t>
      </w:r>
      <w:r w:rsidR="00CA19EF">
        <w:rPr>
          <w:rFonts w:asciiTheme="majorBidi" w:hAnsiTheme="majorBidi" w:cstheme="majorBidi"/>
          <w:color w:val="0A0A0A"/>
          <w:shd w:val="clear" w:color="auto" w:fill="FFFFFF"/>
        </w:rPr>
        <w:t>d</w:t>
      </w:r>
      <w:r w:rsidRPr="00B04CF2">
        <w:rPr>
          <w:rFonts w:asciiTheme="majorBidi" w:hAnsiTheme="majorBidi" w:cstheme="majorBidi"/>
          <w:color w:val="0A0A0A"/>
          <w:shd w:val="clear" w:color="auto" w:fill="FFFFFF"/>
        </w:rPr>
        <w:t xml:space="preserve"> look at how conflicts emerge, develop, and can be constructively addressed through strategic communication and leadership.</w:t>
      </w:r>
    </w:p>
    <w:p w14:paraId="7E7995B8" w14:textId="43AA8F19" w:rsidR="001D4720" w:rsidRPr="00046A32" w:rsidRDefault="001D4720" w:rsidP="00012E90">
      <w:pPr>
        <w:spacing w:line="480" w:lineRule="auto"/>
        <w:outlineLvl w:val="1"/>
        <w:rPr>
          <w:rFonts w:asciiTheme="majorBidi" w:hAnsiTheme="majorBidi" w:cstheme="majorBidi"/>
          <w:b/>
          <w:bCs/>
          <w:color w:val="000000"/>
          <w:sz w:val="28"/>
          <w:szCs w:val="28"/>
        </w:rPr>
      </w:pPr>
      <w:r w:rsidRPr="00046A32">
        <w:rPr>
          <w:rFonts w:asciiTheme="majorBidi" w:hAnsiTheme="majorBidi" w:cstheme="majorBidi"/>
          <w:b/>
          <w:bCs/>
          <w:color w:val="000000"/>
          <w:sz w:val="28"/>
          <w:szCs w:val="28"/>
        </w:rPr>
        <w:t xml:space="preserve">Theoretical development </w:t>
      </w:r>
    </w:p>
    <w:p w14:paraId="78D50802" w14:textId="5FF1D0C9" w:rsidR="00C37797" w:rsidRPr="00B04CF2" w:rsidRDefault="00C37797" w:rsidP="00CB0563">
      <w:pPr>
        <w:spacing w:line="480" w:lineRule="auto"/>
        <w:rPr>
          <w:rFonts w:asciiTheme="majorBidi" w:hAnsiTheme="majorBidi" w:cstheme="majorBidi"/>
          <w:u w:val="single"/>
        </w:rPr>
      </w:pPr>
      <w:r w:rsidRPr="00B04CF2">
        <w:rPr>
          <w:rFonts w:asciiTheme="majorBidi" w:hAnsiTheme="majorBidi" w:cstheme="majorBidi"/>
          <w:b/>
          <w:bCs/>
          <w:color w:val="000000"/>
          <w:u w:val="single"/>
        </w:rPr>
        <w:t>Traditional Theories</w:t>
      </w:r>
    </w:p>
    <w:p w14:paraId="64A0FD73" w14:textId="77777777" w:rsidR="00CB0563" w:rsidRPr="00B04CF2" w:rsidRDefault="00CB0563" w:rsidP="00CB0563">
      <w:pPr>
        <w:spacing w:line="480" w:lineRule="auto"/>
        <w:ind w:firstLine="720"/>
        <w:rPr>
          <w:rFonts w:asciiTheme="majorBidi" w:hAnsiTheme="majorBidi" w:cstheme="majorBidi"/>
        </w:rPr>
      </w:pPr>
      <w:r w:rsidRPr="00B04CF2">
        <w:rPr>
          <w:rFonts w:asciiTheme="majorBidi" w:hAnsiTheme="majorBidi" w:cstheme="majorBidi"/>
        </w:rPr>
        <w:t>Metaphysics is a branch of philosophy that studies the nature of reality, existence, and the fundamental structure of the world—including the structures of groups (such as organizations), communication, and conflict. Many philosophers throughout history have explored metaphysical questions from various perspectives. Plato (c. 429–347 BCE), for example, introduced the Theory of Forms, which distinguishes between the imperfect, changing physical world and the perfect, unchanging world of abstract forms or ideas. According to Plato, reality is ultimately grounded in these eternal truths that exist beyond the material world (Kraut, 2022).</w:t>
      </w:r>
    </w:p>
    <w:p w14:paraId="0F28134D" w14:textId="77777777" w:rsidR="00CB0563" w:rsidRPr="00B04CF2" w:rsidRDefault="00CB0563" w:rsidP="00CB0563">
      <w:pPr>
        <w:spacing w:line="480" w:lineRule="auto"/>
        <w:ind w:firstLine="720"/>
        <w:rPr>
          <w:rFonts w:asciiTheme="majorBidi" w:hAnsiTheme="majorBidi" w:cstheme="majorBidi"/>
        </w:rPr>
      </w:pPr>
      <w:r w:rsidRPr="00B04CF2">
        <w:rPr>
          <w:rFonts w:asciiTheme="majorBidi" w:hAnsiTheme="majorBidi" w:cstheme="majorBidi"/>
        </w:rPr>
        <w:t xml:space="preserve">Plato acknowledged that conflict is inevitable in the imperfect, physical world, and believed that effective leadership is necessary to maintain order. He argued that "the best sort of rulers greatly prefer the contemplation of divine reality to the governance of the city" (Kraut, </w:t>
      </w:r>
      <w:r w:rsidRPr="00B04CF2">
        <w:rPr>
          <w:rFonts w:asciiTheme="majorBidi" w:hAnsiTheme="majorBidi" w:cstheme="majorBidi"/>
        </w:rPr>
        <w:lastRenderedPageBreak/>
        <w:t>2022). However, Plato was skeptical about the ability of ordinary people to reason and act responsibly; he demonstrated a strong opposition to rule by the masses, as noted by Kraut (2022): “Plato evinces a deep antipathy to rule by the many.” In Plato's view, order could only be achieved through top-down communication guided by insight into these higher, divine ideas.</w:t>
      </w:r>
    </w:p>
    <w:p w14:paraId="0F792161" w14:textId="77777777" w:rsidR="00CB0563" w:rsidRPr="00B04CF2" w:rsidRDefault="00CB0563" w:rsidP="00CB0563">
      <w:pPr>
        <w:spacing w:line="480" w:lineRule="auto"/>
        <w:ind w:firstLine="720"/>
        <w:rPr>
          <w:rFonts w:asciiTheme="majorBidi" w:hAnsiTheme="majorBidi" w:cstheme="majorBidi"/>
        </w:rPr>
      </w:pPr>
      <w:r w:rsidRPr="00B04CF2">
        <w:rPr>
          <w:rFonts w:asciiTheme="majorBidi" w:hAnsiTheme="majorBidi" w:cstheme="majorBidi"/>
        </w:rPr>
        <w:t>The main weakness of Plato’s perspective lies in his disregard for democratic processes in achieving justice, fairness, and equity. By prioritizing elite leadership and top-down authority, Plato overlooked the potential for collective reasoning, participation, and accountability in organizational and civic life.</w:t>
      </w:r>
    </w:p>
    <w:p w14:paraId="44AAD39D" w14:textId="30E24863" w:rsidR="00CB0563" w:rsidRPr="00B04CF2" w:rsidRDefault="00E16F9D" w:rsidP="00CB0563">
      <w:pPr>
        <w:spacing w:line="480" w:lineRule="auto"/>
        <w:rPr>
          <w:rFonts w:asciiTheme="majorBidi" w:hAnsiTheme="majorBidi" w:cstheme="majorBidi"/>
        </w:rPr>
      </w:pPr>
      <w:r w:rsidRPr="00B04CF2">
        <w:rPr>
          <w:rFonts w:asciiTheme="majorBidi" w:hAnsiTheme="majorBidi" w:cstheme="majorBidi"/>
        </w:rPr>
        <w:t xml:space="preserve"> </w:t>
      </w:r>
      <w:r w:rsidR="00CB0563" w:rsidRPr="00B04CF2">
        <w:rPr>
          <w:rFonts w:asciiTheme="majorBidi" w:hAnsiTheme="majorBidi" w:cstheme="majorBidi"/>
        </w:rPr>
        <w:tab/>
        <w:t xml:space="preserve">Aristotle (384–322 BCE) argued in his study of </w:t>
      </w:r>
      <w:r w:rsidR="00046A32">
        <w:rPr>
          <w:rFonts w:asciiTheme="majorBidi" w:hAnsiTheme="majorBidi" w:cstheme="majorBidi"/>
        </w:rPr>
        <w:t>B</w:t>
      </w:r>
      <w:r w:rsidR="00CB0563" w:rsidRPr="00B04CF2">
        <w:rPr>
          <w:rFonts w:asciiTheme="majorBidi" w:hAnsiTheme="majorBidi" w:cstheme="majorBidi"/>
        </w:rPr>
        <w:t xml:space="preserve">eing </w:t>
      </w:r>
      <w:r w:rsidR="00046A32">
        <w:rPr>
          <w:rFonts w:asciiTheme="majorBidi" w:hAnsiTheme="majorBidi" w:cstheme="majorBidi"/>
        </w:rPr>
        <w:t>q</w:t>
      </w:r>
      <w:r w:rsidR="00CB0563" w:rsidRPr="00B04CF2">
        <w:rPr>
          <w:rFonts w:asciiTheme="majorBidi" w:hAnsiTheme="majorBidi" w:cstheme="majorBidi"/>
        </w:rPr>
        <w:t xml:space="preserve">ua </w:t>
      </w:r>
      <w:r w:rsidR="00046A32">
        <w:rPr>
          <w:rFonts w:asciiTheme="majorBidi" w:hAnsiTheme="majorBidi" w:cstheme="majorBidi"/>
        </w:rPr>
        <w:t>B</w:t>
      </w:r>
      <w:r w:rsidR="00CB0563" w:rsidRPr="00B04CF2">
        <w:rPr>
          <w:rFonts w:asciiTheme="majorBidi" w:hAnsiTheme="majorBidi" w:cstheme="majorBidi"/>
        </w:rPr>
        <w:t>eing"</w:t>
      </w:r>
      <w:r w:rsidR="002B7419">
        <w:rPr>
          <w:rFonts w:asciiTheme="majorBidi" w:hAnsiTheme="majorBidi" w:cstheme="majorBidi"/>
        </w:rPr>
        <w:t>(</w:t>
      </w:r>
      <w:r w:rsidR="00CB0563" w:rsidRPr="00B04CF2">
        <w:rPr>
          <w:rFonts w:asciiTheme="majorBidi" w:hAnsiTheme="majorBidi" w:cstheme="majorBidi"/>
        </w:rPr>
        <w:t>the nature of existence</w:t>
      </w:r>
      <w:r w:rsidR="002B7419">
        <w:rPr>
          <w:rFonts w:asciiTheme="majorBidi" w:hAnsiTheme="majorBidi" w:cstheme="majorBidi"/>
        </w:rPr>
        <w:t xml:space="preserve">) </w:t>
      </w:r>
      <w:r w:rsidR="00CB0563" w:rsidRPr="00B04CF2">
        <w:rPr>
          <w:rFonts w:asciiTheme="majorBidi" w:hAnsiTheme="majorBidi" w:cstheme="majorBidi"/>
        </w:rPr>
        <w:t xml:space="preserve">that everything possesses both a primary sense and related senses. As he explained, “beings can be divided into distinct categories… They include substance, quality, quantity, and relation, among others… Substances are unique… the items in the other categories all depend somehow on substances” (Cohen &amp; Reeve, 2025). </w:t>
      </w:r>
      <w:r w:rsidR="002B7419">
        <w:rPr>
          <w:rFonts w:asciiTheme="majorBidi" w:hAnsiTheme="majorBidi" w:cstheme="majorBidi"/>
        </w:rPr>
        <w:t>The substances form the man</w:t>
      </w:r>
      <w:r w:rsidR="00CA19EF">
        <w:rPr>
          <w:rFonts w:asciiTheme="majorBidi" w:hAnsiTheme="majorBidi" w:cstheme="majorBidi"/>
        </w:rPr>
        <w:t>,</w:t>
      </w:r>
      <w:r w:rsidR="002B7419">
        <w:rPr>
          <w:rFonts w:asciiTheme="majorBidi" w:hAnsiTheme="majorBidi" w:cstheme="majorBidi"/>
        </w:rPr>
        <w:t xml:space="preserve"> and others are his characteristic</w:t>
      </w:r>
      <w:r w:rsidR="00CA19EF">
        <w:rPr>
          <w:rFonts w:asciiTheme="majorBidi" w:hAnsiTheme="majorBidi" w:cstheme="majorBidi"/>
        </w:rPr>
        <w:t>s</w:t>
      </w:r>
      <w:r w:rsidR="002B7419">
        <w:rPr>
          <w:rFonts w:asciiTheme="majorBidi" w:hAnsiTheme="majorBidi" w:cstheme="majorBidi"/>
        </w:rPr>
        <w:t>.</w:t>
      </w:r>
      <w:r w:rsidR="00CA19EF">
        <w:rPr>
          <w:rFonts w:asciiTheme="majorBidi" w:hAnsiTheme="majorBidi" w:cstheme="majorBidi"/>
        </w:rPr>
        <w:t xml:space="preserve"> </w:t>
      </w:r>
      <w:proofErr w:type="gramStart"/>
      <w:r w:rsidR="00CB0563" w:rsidRPr="00B04CF2">
        <w:rPr>
          <w:rFonts w:asciiTheme="majorBidi" w:hAnsiTheme="majorBidi" w:cstheme="majorBidi"/>
        </w:rPr>
        <w:t>While</w:t>
      </w:r>
      <w:proofErr w:type="gramEnd"/>
      <w:r w:rsidR="00CB0563" w:rsidRPr="00B04CF2">
        <w:rPr>
          <w:rFonts w:asciiTheme="majorBidi" w:hAnsiTheme="majorBidi" w:cstheme="majorBidi"/>
        </w:rPr>
        <w:t xml:space="preserve"> Aristotle shared Plato’s skepticism toward rule by the masses, he proposed different approaches to governance. Aristotle identified two dimensions of rule: first, he emphasized the qualities and responsibilities of decision-makers who are empowered to serve their communities; second, he incorporated broader deliberations about how community interests are considered (i.e., the level of inclusiveness and pervasiveness in collective decision-making).</w:t>
      </w:r>
    </w:p>
    <w:p w14:paraId="68850CAB" w14:textId="73FFC3A5" w:rsidR="00CB0563" w:rsidRPr="00B04CF2" w:rsidRDefault="00CB0563" w:rsidP="00CB0563">
      <w:pPr>
        <w:spacing w:line="480" w:lineRule="auto"/>
        <w:ind w:firstLine="720"/>
        <w:rPr>
          <w:rFonts w:asciiTheme="majorBidi" w:hAnsiTheme="majorBidi" w:cstheme="majorBidi"/>
        </w:rPr>
      </w:pPr>
      <w:r w:rsidRPr="00B04CF2">
        <w:rPr>
          <w:rFonts w:asciiTheme="majorBidi" w:hAnsiTheme="majorBidi" w:cstheme="majorBidi"/>
        </w:rPr>
        <w:t xml:space="preserve">Aristotle envisioned six possible forms of constitution. If rulers govern for the benefit of all, he considered </w:t>
      </w:r>
      <w:r w:rsidRPr="002B7419">
        <w:rPr>
          <w:rFonts w:asciiTheme="majorBidi" w:hAnsiTheme="majorBidi" w:cstheme="majorBidi"/>
          <w:i/>
          <w:iCs/>
        </w:rPr>
        <w:t>monarchy</w:t>
      </w:r>
      <w:r w:rsidRPr="00B04CF2">
        <w:rPr>
          <w:rFonts w:asciiTheme="majorBidi" w:hAnsiTheme="majorBidi" w:cstheme="majorBidi"/>
        </w:rPr>
        <w:t xml:space="preserve"> to be the best form of government, followed by </w:t>
      </w:r>
      <w:r w:rsidRPr="002B7419">
        <w:rPr>
          <w:rFonts w:asciiTheme="majorBidi" w:hAnsiTheme="majorBidi" w:cstheme="majorBidi"/>
          <w:i/>
          <w:iCs/>
        </w:rPr>
        <w:t>aristocracy</w:t>
      </w:r>
      <w:r w:rsidRPr="00B04CF2">
        <w:rPr>
          <w:rFonts w:asciiTheme="majorBidi" w:hAnsiTheme="majorBidi" w:cstheme="majorBidi"/>
        </w:rPr>
        <w:t>, and then “</w:t>
      </w:r>
      <w:r w:rsidRPr="002B7419">
        <w:rPr>
          <w:rFonts w:asciiTheme="majorBidi" w:hAnsiTheme="majorBidi" w:cstheme="majorBidi"/>
          <w:i/>
          <w:iCs/>
        </w:rPr>
        <w:t>polity</w:t>
      </w:r>
      <w:r w:rsidRPr="00B04CF2">
        <w:rPr>
          <w:rFonts w:asciiTheme="majorBidi" w:hAnsiTheme="majorBidi" w:cstheme="majorBidi"/>
        </w:rPr>
        <w:t xml:space="preserve">”—a mixed system combining elements of oligarchy and a limited democracy. However, when rulers serve their own interests rather than the common good, this sequence is inverted: </w:t>
      </w:r>
      <w:r w:rsidRPr="002B7419">
        <w:rPr>
          <w:rFonts w:asciiTheme="majorBidi" w:hAnsiTheme="majorBidi" w:cstheme="majorBidi"/>
          <w:i/>
          <w:iCs/>
        </w:rPr>
        <w:t>democracy</w:t>
      </w:r>
      <w:r w:rsidRPr="00B04CF2">
        <w:rPr>
          <w:rFonts w:asciiTheme="majorBidi" w:hAnsiTheme="majorBidi" w:cstheme="majorBidi"/>
        </w:rPr>
        <w:t xml:space="preserve"> (the rule of the many) becomes preferable to </w:t>
      </w:r>
      <w:r w:rsidRPr="002B7419">
        <w:rPr>
          <w:rFonts w:asciiTheme="majorBidi" w:hAnsiTheme="majorBidi" w:cstheme="majorBidi"/>
          <w:i/>
          <w:iCs/>
        </w:rPr>
        <w:t>tyranny</w:t>
      </w:r>
      <w:r w:rsidRPr="00B04CF2">
        <w:rPr>
          <w:rFonts w:asciiTheme="majorBidi" w:hAnsiTheme="majorBidi" w:cstheme="majorBidi"/>
        </w:rPr>
        <w:t xml:space="preserve"> (the rule of one for </w:t>
      </w:r>
      <w:r w:rsidRPr="00B04CF2">
        <w:rPr>
          <w:rFonts w:asciiTheme="majorBidi" w:hAnsiTheme="majorBidi" w:cstheme="majorBidi"/>
        </w:rPr>
        <w:lastRenderedPageBreak/>
        <w:t xml:space="preserve">personal gain) or </w:t>
      </w:r>
      <w:r w:rsidRPr="002B7419">
        <w:rPr>
          <w:rFonts w:asciiTheme="majorBidi" w:hAnsiTheme="majorBidi" w:cstheme="majorBidi"/>
          <w:i/>
          <w:iCs/>
        </w:rPr>
        <w:t>oligarchy</w:t>
      </w:r>
      <w:r w:rsidRPr="00B04CF2">
        <w:rPr>
          <w:rFonts w:asciiTheme="majorBidi" w:hAnsiTheme="majorBidi" w:cstheme="majorBidi"/>
        </w:rPr>
        <w:t xml:space="preserve"> (the rule of the few) (</w:t>
      </w:r>
      <w:proofErr w:type="spellStart"/>
      <w:r w:rsidRPr="00B04CF2">
        <w:rPr>
          <w:rFonts w:asciiTheme="majorBidi" w:hAnsiTheme="majorBidi" w:cstheme="majorBidi"/>
        </w:rPr>
        <w:t>Wijnberg</w:t>
      </w:r>
      <w:proofErr w:type="spellEnd"/>
      <w:r w:rsidRPr="00B04CF2">
        <w:rPr>
          <w:rFonts w:asciiTheme="majorBidi" w:hAnsiTheme="majorBidi" w:cstheme="majorBidi"/>
        </w:rPr>
        <w:t>, 2000</w:t>
      </w:r>
      <w:r w:rsidR="002B7419">
        <w:rPr>
          <w:rFonts w:asciiTheme="majorBidi" w:hAnsiTheme="majorBidi" w:cstheme="majorBidi"/>
        </w:rPr>
        <w:t>)</w:t>
      </w:r>
      <w:r w:rsidR="00CA19EF">
        <w:rPr>
          <w:rFonts w:asciiTheme="majorBidi" w:hAnsiTheme="majorBidi" w:cstheme="majorBidi"/>
        </w:rPr>
        <w:t>,</w:t>
      </w:r>
      <w:r w:rsidRPr="00B04CF2">
        <w:rPr>
          <w:rFonts w:asciiTheme="majorBidi" w:hAnsiTheme="majorBidi" w:cstheme="majorBidi"/>
        </w:rPr>
        <w:t xml:space="preserve"> emphasis adde</w:t>
      </w:r>
      <w:r w:rsidR="002B7419">
        <w:rPr>
          <w:rFonts w:asciiTheme="majorBidi" w:hAnsiTheme="majorBidi" w:cstheme="majorBidi"/>
        </w:rPr>
        <w:t>d</w:t>
      </w:r>
      <w:r w:rsidRPr="00B04CF2">
        <w:rPr>
          <w:rFonts w:asciiTheme="majorBidi" w:hAnsiTheme="majorBidi" w:cstheme="majorBidi"/>
        </w:rPr>
        <w:t>. Aristotle stressed that the needs and interests of the masses ultimately shape the appropriate form of governance.</w:t>
      </w:r>
    </w:p>
    <w:p w14:paraId="548CDBE1" w14:textId="77777777" w:rsidR="00337926" w:rsidRPr="00B04CF2" w:rsidRDefault="00CB0563" w:rsidP="00337926">
      <w:pPr>
        <w:spacing w:line="480" w:lineRule="auto"/>
        <w:ind w:firstLine="720"/>
        <w:rPr>
          <w:rFonts w:asciiTheme="majorBidi" w:hAnsiTheme="majorBidi" w:cstheme="majorBidi"/>
        </w:rPr>
      </w:pPr>
      <w:r w:rsidRPr="00B04CF2">
        <w:rPr>
          <w:rFonts w:asciiTheme="majorBidi" w:hAnsiTheme="majorBidi" w:cstheme="majorBidi"/>
        </w:rPr>
        <w:t>However, one limitation of Aristotle’s perspective is that it tends to overlook external factors that influence the formation of societies, such as resource scarcity and the impact of neighboring societies. Additionally, internal factors like the diversity of ethnic groups and the general level of education among the population are not fully addressed in his theory. These elements can significantly affect the development and stability of different constitutional forms.</w:t>
      </w:r>
    </w:p>
    <w:p w14:paraId="7A6179A5" w14:textId="4E880DF9" w:rsidR="00337926" w:rsidRPr="00337926" w:rsidRDefault="00337926" w:rsidP="00337926">
      <w:pPr>
        <w:spacing w:line="480" w:lineRule="auto"/>
        <w:ind w:firstLine="720"/>
        <w:rPr>
          <w:rFonts w:asciiTheme="majorBidi" w:hAnsiTheme="majorBidi" w:cstheme="majorBidi"/>
        </w:rPr>
      </w:pPr>
      <w:r w:rsidRPr="00337926">
        <w:rPr>
          <w:rFonts w:asciiTheme="majorBidi" w:hAnsiTheme="majorBidi" w:cstheme="majorBidi"/>
        </w:rPr>
        <w:t>The seventeenth-century social contract theory posited that the primary function of government is to maintain order in social relations, as its absence would lead to perpetual conflict and violence among individuals. Thomas Hobbes (1588–1679), in his influential work Leviathan, argued that individuals are both their own worst enemies and the enemies of others because “human beings [are] egotistical, the dupes of error, the slaves of sin, of passion, and of fear” (Lourenco &amp; Glidewell, 1975). According to Hobbes, government exists to impose order on society; without it, continuous conflict and violence would prevail. To achieve this stability, Hobbes claimed that people must surrender some of their individual rights in exchange for safety and security provided by a sovereign authority.</w:t>
      </w:r>
    </w:p>
    <w:p w14:paraId="658AACD3" w14:textId="3ADC1916" w:rsidR="00337926" w:rsidRPr="00337926" w:rsidRDefault="00337926" w:rsidP="00337926">
      <w:pPr>
        <w:spacing w:line="480" w:lineRule="auto"/>
        <w:ind w:firstLine="720"/>
        <w:rPr>
          <w:rFonts w:asciiTheme="majorBidi" w:hAnsiTheme="majorBidi" w:cstheme="majorBidi"/>
        </w:rPr>
      </w:pPr>
      <w:r w:rsidRPr="00337926">
        <w:rPr>
          <w:rFonts w:asciiTheme="majorBidi" w:hAnsiTheme="majorBidi" w:cstheme="majorBidi"/>
        </w:rPr>
        <w:t>However, Hobbes’s perspective is limited in that it reduces human needs to security alone. By prioritizing order and safety above all else, his theory tends to overlook the importance of individual freedom and risk-taking—factors that are essential for personal growth and societal progress. This emphasis on absolute security can stifle initiative and creativity, potentially hindering the very dynamism that drives advancement within a society.</w:t>
      </w:r>
    </w:p>
    <w:p w14:paraId="6C6EADEC" w14:textId="77777777" w:rsidR="00337926" w:rsidRPr="00B04CF2" w:rsidRDefault="00337926" w:rsidP="00337926">
      <w:pPr>
        <w:spacing w:line="480" w:lineRule="auto"/>
        <w:ind w:firstLine="720"/>
        <w:rPr>
          <w:rFonts w:asciiTheme="majorBidi" w:hAnsiTheme="majorBidi" w:cstheme="majorBidi"/>
        </w:rPr>
      </w:pPr>
      <w:r w:rsidRPr="00B04CF2">
        <w:rPr>
          <w:rFonts w:asciiTheme="majorBidi" w:hAnsiTheme="majorBidi" w:cstheme="majorBidi"/>
        </w:rPr>
        <w:lastRenderedPageBreak/>
        <w:t>Locke (1632–1704) emphasized the importance of the social contract, arguing that government should be established through the collective consent of the people. He maintained that the primary responsibility of government is to protect the lives, freedoms, and property of its citizens. Locke asserted that “the legislator, first the sovereign and thereafter democratically elected parliaments, must not use legislation to benefit its own interests” (</w:t>
      </w:r>
      <w:proofErr w:type="spellStart"/>
      <w:r w:rsidRPr="00B04CF2">
        <w:rPr>
          <w:rFonts w:asciiTheme="majorBidi" w:hAnsiTheme="majorBidi" w:cstheme="majorBidi"/>
        </w:rPr>
        <w:t>Styhre</w:t>
      </w:r>
      <w:proofErr w:type="spellEnd"/>
      <w:r w:rsidRPr="00B04CF2">
        <w:rPr>
          <w:rFonts w:asciiTheme="majorBidi" w:hAnsiTheme="majorBidi" w:cstheme="majorBidi"/>
        </w:rPr>
        <w:t>, 2018). Furthermore, he emphasized the right of the people to resist the government when their rights and privileges are infringed upon.</w:t>
      </w:r>
    </w:p>
    <w:p w14:paraId="383530CE" w14:textId="5DE5018A" w:rsidR="00897FE3" w:rsidRPr="00B04CF2" w:rsidRDefault="00337926" w:rsidP="00897FE3">
      <w:pPr>
        <w:spacing w:line="480" w:lineRule="auto"/>
        <w:ind w:firstLine="720"/>
        <w:rPr>
          <w:rFonts w:asciiTheme="majorBidi" w:hAnsiTheme="majorBidi" w:cstheme="majorBidi"/>
        </w:rPr>
      </w:pPr>
      <w:r w:rsidRPr="00B04CF2">
        <w:rPr>
          <w:rFonts w:asciiTheme="majorBidi" w:hAnsiTheme="majorBidi" w:cstheme="majorBidi"/>
        </w:rPr>
        <w:t xml:space="preserve">Although Locke supported a parliamentary system—comparable to a board of directors in an organization—he recognized that conflicts could arise within this parliamentary </w:t>
      </w:r>
      <w:r w:rsidR="003031BE">
        <w:rPr>
          <w:rFonts w:asciiTheme="majorBidi" w:hAnsiTheme="majorBidi" w:cstheme="majorBidi"/>
        </w:rPr>
        <w:t>system</w:t>
      </w:r>
      <w:r w:rsidRPr="00B04CF2">
        <w:rPr>
          <w:rFonts w:asciiTheme="majorBidi" w:hAnsiTheme="majorBidi" w:cstheme="majorBidi"/>
        </w:rPr>
        <w:t>. While the social contract theory provides valuable models for understanding the origin and legitimacy of political authority and conflict, it also faces serious challenges. These include questions about how genuine consent is formed, the appropriate scope and limits of governmental power, and the foundations of equality among citizens.</w:t>
      </w:r>
    </w:p>
    <w:p w14:paraId="10A03702" w14:textId="73EBE93E" w:rsidR="00897FE3" w:rsidRPr="00B04CF2" w:rsidRDefault="00897FE3" w:rsidP="00897FE3">
      <w:pPr>
        <w:spacing w:line="480" w:lineRule="auto"/>
        <w:ind w:firstLine="720"/>
        <w:rPr>
          <w:rFonts w:asciiTheme="majorBidi" w:hAnsiTheme="majorBidi" w:cstheme="majorBidi"/>
        </w:rPr>
      </w:pPr>
      <w:r w:rsidRPr="00B04CF2">
        <w:rPr>
          <w:rFonts w:asciiTheme="majorBidi" w:hAnsiTheme="majorBidi" w:cstheme="majorBidi"/>
        </w:rPr>
        <w:t>Dialectical theory provides a crucial framework for analyzing and understanding conflict. Hegel’s dialectic, also called</w:t>
      </w:r>
      <w:r w:rsidRPr="00B04CF2">
        <w:rPr>
          <w:rFonts w:asciiTheme="majorBidi" w:eastAsiaTheme="majorEastAsia" w:hAnsiTheme="majorBidi" w:cstheme="majorBidi"/>
        </w:rPr>
        <w:t> </w:t>
      </w:r>
      <w:proofErr w:type="spellStart"/>
      <w:r w:rsidRPr="00B04CF2">
        <w:rPr>
          <w:rFonts w:asciiTheme="majorBidi" w:eastAsiaTheme="majorEastAsia" w:hAnsiTheme="majorBidi" w:cstheme="majorBidi"/>
        </w:rPr>
        <w:t>Doppelsatz</w:t>
      </w:r>
      <w:proofErr w:type="spellEnd"/>
      <w:r w:rsidRPr="00B04CF2">
        <w:rPr>
          <w:rFonts w:asciiTheme="majorBidi" w:eastAsiaTheme="majorEastAsia" w:hAnsiTheme="majorBidi" w:cstheme="majorBidi"/>
        </w:rPr>
        <w:t> </w:t>
      </w:r>
      <w:r w:rsidRPr="00B04CF2">
        <w:rPr>
          <w:rFonts w:asciiTheme="majorBidi" w:hAnsiTheme="majorBidi" w:cstheme="majorBidi"/>
        </w:rPr>
        <w:t>or the "double dictum," elaborated in his</w:t>
      </w:r>
      <w:r w:rsidRPr="00B04CF2">
        <w:rPr>
          <w:rFonts w:asciiTheme="majorBidi" w:eastAsiaTheme="majorEastAsia" w:hAnsiTheme="majorBidi" w:cstheme="majorBidi"/>
        </w:rPr>
        <w:t> </w:t>
      </w:r>
      <w:r w:rsidR="003031BE">
        <w:rPr>
          <w:rFonts w:asciiTheme="majorBidi" w:eastAsiaTheme="majorEastAsia" w:hAnsiTheme="majorBidi" w:cstheme="majorBidi"/>
        </w:rPr>
        <w:t xml:space="preserve">book </w:t>
      </w:r>
      <w:r w:rsidRPr="00B04CF2">
        <w:rPr>
          <w:rFonts w:asciiTheme="majorBidi" w:eastAsiaTheme="majorEastAsia" w:hAnsiTheme="majorBidi" w:cstheme="majorBidi"/>
        </w:rPr>
        <w:t>Philosophy of Right</w:t>
      </w:r>
      <w:r w:rsidRPr="00B04CF2">
        <w:rPr>
          <w:rFonts w:asciiTheme="majorBidi" w:hAnsiTheme="majorBidi" w:cstheme="majorBidi"/>
        </w:rPr>
        <w:t>, that every finite idea inherently contains its opposite. Resolving this conflict involves uniting these opposing ideas into a new, higher-level concept, which itself generates an opposing concept in a continuous process. As Diesing (2019) explains, “One begins with some concept, the thesis, continues with the opposite concept, the antithesis, and then combines the two, the synthesis.” Hegel argued that the entirety of world history could be understood through this dialectical movement of conflict and resolution.</w:t>
      </w:r>
    </w:p>
    <w:p w14:paraId="4F11E5BD" w14:textId="77777777" w:rsidR="00897FE3" w:rsidRPr="00B04CF2" w:rsidRDefault="00897FE3" w:rsidP="00897FE3">
      <w:pPr>
        <w:spacing w:line="480" w:lineRule="auto"/>
        <w:ind w:firstLine="720"/>
        <w:rPr>
          <w:rFonts w:asciiTheme="majorBidi" w:hAnsiTheme="majorBidi" w:cstheme="majorBidi"/>
        </w:rPr>
      </w:pPr>
      <w:r w:rsidRPr="00B04CF2">
        <w:rPr>
          <w:rFonts w:asciiTheme="majorBidi" w:hAnsiTheme="majorBidi" w:cstheme="majorBidi"/>
        </w:rPr>
        <w:t xml:space="preserve">Building on Hegel’s dialectic, Karl Marx (1818–1883) viewed human history primarily as an ongoing class struggle between the bourgeoisie (the capitalist class) and the proletariat (the </w:t>
      </w:r>
      <w:r w:rsidRPr="00B04CF2">
        <w:rPr>
          <w:rFonts w:asciiTheme="majorBidi" w:hAnsiTheme="majorBidi" w:cstheme="majorBidi"/>
        </w:rPr>
        <w:lastRenderedPageBreak/>
        <w:t>working class). According to Marx, this antagonistic conflict serves as the driving force behind social change and historical development. As a revolutionary thinker, Marx advocated for the dismantling of the capitalist system and the transfer of power to the working class. However, critics note that Marx’s view somewhat neglects the continuity and complexity of the dialectical process, focusing primarily on conflict and revolutionary rupture rather than gradual synthesis.</w:t>
      </w:r>
    </w:p>
    <w:p w14:paraId="367D5E3F" w14:textId="20E1E83D" w:rsidR="00897FE3" w:rsidRPr="00B04CF2" w:rsidRDefault="00897FE3" w:rsidP="00897FE3">
      <w:pPr>
        <w:spacing w:line="480" w:lineRule="auto"/>
        <w:ind w:firstLine="720"/>
        <w:rPr>
          <w:rFonts w:asciiTheme="majorBidi" w:hAnsiTheme="majorBidi" w:cstheme="majorBidi"/>
        </w:rPr>
      </w:pPr>
      <w:r w:rsidRPr="00B04CF2">
        <w:rPr>
          <w:rFonts w:asciiTheme="majorBidi" w:hAnsiTheme="majorBidi" w:cstheme="majorBidi"/>
        </w:rPr>
        <w:t>Dialectical theory also suggests various possible outcomes of conflict, such as “mutual damage or destruction, mutual inclusion of the opposites, learning to get along and even work together, division of tasks, reversal or alternation of control” (Diesing, 2019). Despite its profound philosophical influence, the theory is often criticized for being vague, abstract, and difficult to apply. Additionally, it has been associated with problematic political consequences, particularly when interpreted to justify radical or authoritarian actions</w:t>
      </w:r>
    </w:p>
    <w:p w14:paraId="69FA0412" w14:textId="23F630C6" w:rsidR="00C37797" w:rsidRPr="00B04CF2" w:rsidRDefault="00C37797" w:rsidP="00F073E7">
      <w:pPr>
        <w:pStyle w:val="p1"/>
        <w:spacing w:line="480" w:lineRule="auto"/>
        <w:ind w:firstLine="720"/>
        <w:rPr>
          <w:rFonts w:asciiTheme="majorBidi" w:hAnsiTheme="majorBidi" w:cstheme="majorBidi"/>
          <w:b/>
          <w:bCs/>
          <w:sz w:val="24"/>
          <w:szCs w:val="24"/>
        </w:rPr>
      </w:pPr>
      <w:r w:rsidRPr="00B04CF2">
        <w:rPr>
          <w:rFonts w:asciiTheme="majorBidi" w:hAnsiTheme="majorBidi" w:cstheme="majorBidi"/>
          <w:b/>
          <w:bCs/>
          <w:sz w:val="24"/>
          <w:szCs w:val="24"/>
        </w:rPr>
        <w:t xml:space="preserve">Classical Theories </w:t>
      </w:r>
    </w:p>
    <w:p w14:paraId="0E88765B" w14:textId="07C53E79" w:rsidR="00897FE3" w:rsidRPr="00B04CF2" w:rsidRDefault="00897FE3" w:rsidP="00897FE3">
      <w:pPr>
        <w:spacing w:line="480" w:lineRule="auto"/>
        <w:ind w:firstLine="720"/>
        <w:rPr>
          <w:rFonts w:asciiTheme="majorBidi" w:hAnsiTheme="majorBidi" w:cstheme="majorBidi"/>
        </w:rPr>
      </w:pPr>
      <w:r w:rsidRPr="00B04CF2">
        <w:rPr>
          <w:rFonts w:asciiTheme="majorBidi" w:hAnsiTheme="majorBidi" w:cstheme="majorBidi"/>
        </w:rPr>
        <w:t>In the discipline of sociology, George Simmel is widely recognized as a key figure in the study of modernity. In his influential work,</w:t>
      </w:r>
      <w:r w:rsidRPr="00B04CF2">
        <w:rPr>
          <w:rFonts w:asciiTheme="majorBidi" w:eastAsiaTheme="majorEastAsia" w:hAnsiTheme="majorBidi" w:cstheme="majorBidi"/>
        </w:rPr>
        <w:t> The Functions of Social Conflict</w:t>
      </w:r>
      <w:r w:rsidRPr="00B04CF2">
        <w:rPr>
          <w:rFonts w:asciiTheme="majorBidi" w:hAnsiTheme="majorBidi" w:cstheme="majorBidi"/>
        </w:rPr>
        <w:t xml:space="preserve">, Simmel emphasized the dual nature of conflict. He observed that conflict produces both functional and dysfunctional effects, concluding that it can be vital for the health and effectiveness of a social group (Bro </w:t>
      </w:r>
      <w:proofErr w:type="spellStart"/>
      <w:r w:rsidRPr="00B04CF2">
        <w:rPr>
          <w:rFonts w:asciiTheme="majorBidi" w:hAnsiTheme="majorBidi" w:cstheme="majorBidi"/>
        </w:rPr>
        <w:t>i</w:t>
      </w:r>
      <w:proofErr w:type="spellEnd"/>
      <w:r w:rsidRPr="00B04CF2">
        <w:rPr>
          <w:rFonts w:asciiTheme="majorBidi" w:hAnsiTheme="majorBidi" w:cstheme="majorBidi"/>
        </w:rPr>
        <w:t xml:space="preserve"> &amp; Silver, 2021). Simmel particularly stressed the necessity of a certain degree of conflict, especially within small groups, to sustain and stabilize relationships. His hypothesis has helped many scholars critically evaluate the consequences of conflict and recognize that some conflicts can have positive functions, such as strengthening group cohesion, clarifying boundaries, and promoting social change.</w:t>
      </w:r>
    </w:p>
    <w:p w14:paraId="75F94E82" w14:textId="77777777" w:rsidR="00897FE3" w:rsidRPr="00B04CF2" w:rsidRDefault="00897FE3" w:rsidP="00897FE3">
      <w:pPr>
        <w:spacing w:line="480" w:lineRule="auto"/>
        <w:ind w:firstLine="720"/>
        <w:rPr>
          <w:rFonts w:asciiTheme="majorBidi" w:hAnsiTheme="majorBidi" w:cstheme="majorBidi"/>
        </w:rPr>
      </w:pPr>
      <w:r w:rsidRPr="00B04CF2">
        <w:rPr>
          <w:rFonts w:asciiTheme="majorBidi" w:hAnsiTheme="majorBidi" w:cstheme="majorBidi"/>
        </w:rPr>
        <w:t xml:space="preserve">However, a main limitation of Simmel’s research is that his theory is not easily scalable to larger groups or complex societies. The dynamics that apply to small groups may not </w:t>
      </w:r>
      <w:r w:rsidRPr="00B04CF2">
        <w:rPr>
          <w:rFonts w:asciiTheme="majorBidi" w:hAnsiTheme="majorBidi" w:cstheme="majorBidi"/>
        </w:rPr>
        <w:lastRenderedPageBreak/>
        <w:t>necessarily hold true for larger social structures, which can involve more complicated forms of conflict and differing social functions.</w:t>
      </w:r>
    </w:p>
    <w:p w14:paraId="06193519" w14:textId="77777777" w:rsidR="00897FE3" w:rsidRPr="00B04CF2" w:rsidRDefault="00897FE3" w:rsidP="00897FE3">
      <w:pPr>
        <w:spacing w:line="480" w:lineRule="auto"/>
        <w:ind w:firstLine="720"/>
        <w:rPr>
          <w:rFonts w:asciiTheme="majorBidi" w:hAnsiTheme="majorBidi" w:cstheme="majorBidi"/>
        </w:rPr>
      </w:pPr>
      <w:r w:rsidRPr="00897FE3">
        <w:rPr>
          <w:rFonts w:asciiTheme="majorBidi" w:hAnsiTheme="majorBidi" w:cstheme="majorBidi"/>
        </w:rPr>
        <w:t>Talcott Parsons (1902–1979) developed the structural functionalism theory, which views society as a complex system composed of interrelated parts. Each part has a specific function that contributes to the stability, order, and overall functioning of the entire system. According to Parsons, “structure refers to the arrangements of the roles of which a social system is composed… and function is the contribution that an element makes to the maintenance of the whole social system” (Vandenberghe et al., 2017).</w:t>
      </w:r>
    </w:p>
    <w:p w14:paraId="7B4552B0" w14:textId="64F6B107" w:rsidR="00897FE3" w:rsidRPr="00897FE3" w:rsidRDefault="00897FE3" w:rsidP="00897FE3">
      <w:pPr>
        <w:spacing w:line="480" w:lineRule="auto"/>
        <w:ind w:firstLine="720"/>
        <w:rPr>
          <w:rFonts w:asciiTheme="majorBidi" w:hAnsiTheme="majorBidi" w:cstheme="majorBidi"/>
        </w:rPr>
      </w:pPr>
      <w:r w:rsidRPr="00897FE3">
        <w:rPr>
          <w:rFonts w:asciiTheme="majorBidi" w:hAnsiTheme="majorBidi" w:cstheme="majorBidi"/>
        </w:rPr>
        <w:t xml:space="preserve">Parsons also developed the AGIL framework, which remains influential and is still recommended </w:t>
      </w:r>
      <w:r w:rsidR="003031BE">
        <w:rPr>
          <w:rFonts w:asciiTheme="majorBidi" w:hAnsiTheme="majorBidi" w:cstheme="majorBidi"/>
        </w:rPr>
        <w:t>by</w:t>
      </w:r>
      <w:r w:rsidRPr="00897FE3">
        <w:rPr>
          <w:rFonts w:asciiTheme="majorBidi" w:hAnsiTheme="majorBidi" w:cstheme="majorBidi"/>
        </w:rPr>
        <w:t xml:space="preserve"> large organizations such as Google. The AGIL framework outlines four key system functions that any social system must perform to survive and thrive:</w:t>
      </w:r>
    </w:p>
    <w:p w14:paraId="2D82110A" w14:textId="77777777" w:rsidR="00897FE3" w:rsidRPr="00897FE3" w:rsidRDefault="00897FE3" w:rsidP="00897FE3">
      <w:pPr>
        <w:spacing w:line="480" w:lineRule="auto"/>
        <w:rPr>
          <w:rFonts w:asciiTheme="majorBidi" w:hAnsiTheme="majorBidi" w:cstheme="majorBidi"/>
        </w:rPr>
      </w:pPr>
      <w:r w:rsidRPr="00897FE3">
        <w:rPr>
          <w:rFonts w:asciiTheme="majorBidi" w:eastAsiaTheme="majorEastAsia" w:hAnsiTheme="majorBidi" w:cstheme="majorBidi"/>
          <w:b/>
          <w:bCs/>
        </w:rPr>
        <w:t>Adaptation</w:t>
      </w:r>
      <w:r w:rsidRPr="00897FE3">
        <w:rPr>
          <w:rFonts w:asciiTheme="majorBidi" w:eastAsiaTheme="majorEastAsia" w:hAnsiTheme="majorBidi" w:cstheme="majorBidi"/>
        </w:rPr>
        <w:t xml:space="preserve"> (A): </w:t>
      </w:r>
      <w:r w:rsidRPr="00897FE3">
        <w:rPr>
          <w:rFonts w:asciiTheme="majorBidi" w:hAnsiTheme="majorBidi" w:cstheme="majorBidi"/>
        </w:rPr>
        <w:t>Adjusting to the environment and securing resources.</w:t>
      </w:r>
    </w:p>
    <w:p w14:paraId="71D48412" w14:textId="77777777" w:rsidR="00897FE3" w:rsidRPr="00897FE3" w:rsidRDefault="00897FE3" w:rsidP="00897FE3">
      <w:pPr>
        <w:spacing w:line="480" w:lineRule="auto"/>
        <w:rPr>
          <w:rFonts w:asciiTheme="majorBidi" w:hAnsiTheme="majorBidi" w:cstheme="majorBidi"/>
        </w:rPr>
      </w:pPr>
      <w:r w:rsidRPr="00897FE3">
        <w:rPr>
          <w:rFonts w:asciiTheme="majorBidi" w:eastAsiaTheme="majorEastAsia" w:hAnsiTheme="majorBidi" w:cstheme="majorBidi"/>
          <w:b/>
          <w:bCs/>
        </w:rPr>
        <w:t>Goal Attainment</w:t>
      </w:r>
      <w:r w:rsidRPr="00897FE3">
        <w:rPr>
          <w:rFonts w:asciiTheme="majorBidi" w:eastAsiaTheme="majorEastAsia" w:hAnsiTheme="majorBidi" w:cstheme="majorBidi"/>
        </w:rPr>
        <w:t xml:space="preserve"> (G): </w:t>
      </w:r>
      <w:r w:rsidRPr="00897FE3">
        <w:rPr>
          <w:rFonts w:asciiTheme="majorBidi" w:hAnsiTheme="majorBidi" w:cstheme="majorBidi"/>
        </w:rPr>
        <w:t>Defining and achieving primary objectives.</w:t>
      </w:r>
    </w:p>
    <w:p w14:paraId="00DBA5C5" w14:textId="77777777" w:rsidR="00897FE3" w:rsidRPr="00897FE3" w:rsidRDefault="00897FE3" w:rsidP="00897FE3">
      <w:pPr>
        <w:spacing w:line="480" w:lineRule="auto"/>
        <w:rPr>
          <w:rFonts w:asciiTheme="majorBidi" w:hAnsiTheme="majorBidi" w:cstheme="majorBidi"/>
        </w:rPr>
      </w:pPr>
      <w:r w:rsidRPr="00897FE3">
        <w:rPr>
          <w:rFonts w:asciiTheme="majorBidi" w:eastAsiaTheme="majorEastAsia" w:hAnsiTheme="majorBidi" w:cstheme="majorBidi"/>
          <w:b/>
          <w:bCs/>
        </w:rPr>
        <w:t>Integration</w:t>
      </w:r>
      <w:r w:rsidRPr="00897FE3">
        <w:rPr>
          <w:rFonts w:asciiTheme="majorBidi" w:eastAsiaTheme="majorEastAsia" w:hAnsiTheme="majorBidi" w:cstheme="majorBidi"/>
        </w:rPr>
        <w:t xml:space="preserve"> (I): </w:t>
      </w:r>
      <w:r w:rsidRPr="00897FE3">
        <w:rPr>
          <w:rFonts w:asciiTheme="majorBidi" w:hAnsiTheme="majorBidi" w:cstheme="majorBidi"/>
        </w:rPr>
        <w:t>Coordinating and maintaining harmony among system components.</w:t>
      </w:r>
    </w:p>
    <w:p w14:paraId="207B647B" w14:textId="77777777" w:rsidR="00897FE3" w:rsidRPr="00B04CF2" w:rsidRDefault="00897FE3" w:rsidP="00897FE3">
      <w:pPr>
        <w:spacing w:line="480" w:lineRule="auto"/>
        <w:rPr>
          <w:rFonts w:asciiTheme="majorBidi" w:hAnsiTheme="majorBidi" w:cstheme="majorBidi"/>
        </w:rPr>
      </w:pPr>
      <w:r w:rsidRPr="00897FE3">
        <w:rPr>
          <w:rFonts w:asciiTheme="majorBidi" w:eastAsiaTheme="majorEastAsia" w:hAnsiTheme="majorBidi" w:cstheme="majorBidi"/>
          <w:b/>
          <w:bCs/>
        </w:rPr>
        <w:t>Latency</w:t>
      </w:r>
      <w:r w:rsidRPr="00897FE3">
        <w:rPr>
          <w:rFonts w:asciiTheme="majorBidi" w:eastAsiaTheme="majorEastAsia" w:hAnsiTheme="majorBidi" w:cstheme="majorBidi"/>
        </w:rPr>
        <w:t xml:space="preserve"> (L) or Pattern Maintenance: </w:t>
      </w:r>
      <w:r w:rsidRPr="00897FE3">
        <w:rPr>
          <w:rFonts w:asciiTheme="majorBidi" w:hAnsiTheme="majorBidi" w:cstheme="majorBidi"/>
        </w:rPr>
        <w:t>Sustaining and transmitting cultural patterns and values.</w:t>
      </w:r>
    </w:p>
    <w:p w14:paraId="011F6C33" w14:textId="77777777" w:rsidR="004E0788" w:rsidRPr="00B04CF2" w:rsidRDefault="00897FE3" w:rsidP="004E0788">
      <w:pPr>
        <w:spacing w:line="480" w:lineRule="auto"/>
        <w:ind w:firstLine="720"/>
        <w:rPr>
          <w:rFonts w:asciiTheme="majorBidi" w:hAnsiTheme="majorBidi" w:cstheme="majorBidi"/>
        </w:rPr>
      </w:pPr>
      <w:r w:rsidRPr="00897FE3">
        <w:rPr>
          <w:rFonts w:asciiTheme="majorBidi" w:hAnsiTheme="majorBidi" w:cstheme="majorBidi"/>
        </w:rPr>
        <w:t>However, Parsons’ structural functionalism has faced substantial criticisms. Many argue that the theory tends to overlook or deliberately neglect power dynamics and conflicts among different parts of the social system. By focusing on the functions that maintain social order, it often fails to adequately account for social change, resistance, and inequality. Consequently, critics say that structural functionalism tends to justify the status quo, implicitly supporting existing social hierarchies and power relations rather than challenging them.</w:t>
      </w:r>
    </w:p>
    <w:p w14:paraId="594B685F" w14:textId="77777777" w:rsidR="004E0788" w:rsidRPr="00B04CF2" w:rsidRDefault="004E0788" w:rsidP="004E0788">
      <w:pPr>
        <w:spacing w:line="480" w:lineRule="auto"/>
        <w:ind w:firstLine="720"/>
        <w:rPr>
          <w:rFonts w:asciiTheme="majorBidi" w:hAnsiTheme="majorBidi" w:cstheme="majorBidi"/>
        </w:rPr>
      </w:pPr>
      <w:r w:rsidRPr="00B04CF2">
        <w:rPr>
          <w:rFonts w:asciiTheme="majorBidi" w:hAnsiTheme="majorBidi" w:cstheme="majorBidi"/>
        </w:rPr>
        <w:t xml:space="preserve">Many scholars have directed their attention to conflicts that occur within organizations and their effects on organizational structures, operations, and values. Traditionally, these </w:t>
      </w:r>
      <w:r w:rsidRPr="00B04CF2">
        <w:rPr>
          <w:rFonts w:asciiTheme="majorBidi" w:hAnsiTheme="majorBidi" w:cstheme="majorBidi"/>
        </w:rPr>
        <w:lastRenderedPageBreak/>
        <w:t>scholars have implicitly assumed that conflict hinders organizational effectiveness and should therefore be reduced or avoided in organizational settings. Over time, organizations have undergone numerous changes in their structures, procedures, division of labor, and other aspects, all aimed at minimizing conflict to its lowest possible level.</w:t>
      </w:r>
    </w:p>
    <w:p w14:paraId="55648D69" w14:textId="20F104A1" w:rsidR="004E0788" w:rsidRPr="00B04CF2" w:rsidRDefault="004E0788" w:rsidP="003031BE">
      <w:pPr>
        <w:spacing w:line="480" w:lineRule="auto"/>
        <w:ind w:firstLine="720"/>
        <w:rPr>
          <w:rFonts w:asciiTheme="majorBidi" w:hAnsiTheme="majorBidi" w:cstheme="majorBidi"/>
        </w:rPr>
      </w:pPr>
      <w:r w:rsidRPr="00B04CF2">
        <w:rPr>
          <w:rFonts w:asciiTheme="majorBidi" w:hAnsiTheme="majorBidi" w:cstheme="majorBidi"/>
        </w:rPr>
        <w:t>Frederick W. Taylor (1856–1915) developed the Theory of Scientific Management, which focuses on the micro-level functionality of organizations, particularly through time and motion studies of work production. In this theory, the role of managers is primarily supervisory—monitoring production processes—while workers engage in the physical labor. Taylor's theory is built on four key tenets:</w:t>
      </w:r>
    </w:p>
    <w:p w14:paraId="2701145D" w14:textId="77777777" w:rsidR="004E0788" w:rsidRPr="00B04CF2" w:rsidRDefault="004E0788" w:rsidP="004E0788">
      <w:pPr>
        <w:rPr>
          <w:rFonts w:asciiTheme="majorBidi" w:hAnsiTheme="majorBidi" w:cstheme="majorBidi"/>
        </w:rPr>
      </w:pPr>
      <w:r w:rsidRPr="00B04CF2">
        <w:rPr>
          <w:rFonts w:asciiTheme="majorBidi" w:hAnsiTheme="majorBidi" w:cstheme="majorBidi"/>
        </w:rPr>
        <w:t>1-There is one best way to perform every job.</w:t>
      </w:r>
    </w:p>
    <w:p w14:paraId="2E8D61E9" w14:textId="03E99647" w:rsidR="004E0788" w:rsidRPr="00B04CF2" w:rsidRDefault="004E0788" w:rsidP="004E0788">
      <w:pPr>
        <w:rPr>
          <w:rFonts w:asciiTheme="majorBidi" w:hAnsiTheme="majorBidi" w:cstheme="majorBidi"/>
        </w:rPr>
      </w:pPr>
      <w:r w:rsidRPr="00B04CF2">
        <w:rPr>
          <w:rFonts w:asciiTheme="majorBidi" w:hAnsiTheme="majorBidi" w:cstheme="majorBidi"/>
        </w:rPr>
        <w:t>2- Proper selection of workers for each specific job is crucial.</w:t>
      </w:r>
    </w:p>
    <w:p w14:paraId="00F1E4DD" w14:textId="3974255B" w:rsidR="004E0788" w:rsidRPr="00B04CF2" w:rsidRDefault="004E0788" w:rsidP="004E0788">
      <w:pPr>
        <w:rPr>
          <w:rFonts w:asciiTheme="majorBidi" w:hAnsiTheme="majorBidi" w:cstheme="majorBidi"/>
        </w:rPr>
      </w:pPr>
      <w:r w:rsidRPr="00B04CF2">
        <w:rPr>
          <w:rFonts w:asciiTheme="majorBidi" w:hAnsiTheme="majorBidi" w:cstheme="majorBidi"/>
        </w:rPr>
        <w:t>3- Workers should be trained using methods derived from scientific time and motion studies.</w:t>
      </w:r>
    </w:p>
    <w:p w14:paraId="6C8B29B8" w14:textId="77777777" w:rsidR="004E0788" w:rsidRDefault="004E0788" w:rsidP="004E0788">
      <w:pPr>
        <w:rPr>
          <w:rFonts w:asciiTheme="majorBidi" w:hAnsiTheme="majorBidi" w:cstheme="majorBidi"/>
        </w:rPr>
      </w:pPr>
      <w:r w:rsidRPr="00B04CF2">
        <w:rPr>
          <w:rFonts w:asciiTheme="majorBidi" w:hAnsiTheme="majorBidi" w:cstheme="majorBidi"/>
        </w:rPr>
        <w:t>4- Organizational managers are best suited for tasks involving thinking, planning, and administration (Miller, 2015).</w:t>
      </w:r>
    </w:p>
    <w:p w14:paraId="6D09A005" w14:textId="77777777" w:rsidR="003031BE" w:rsidRPr="00B04CF2" w:rsidRDefault="003031BE" w:rsidP="004E0788">
      <w:pPr>
        <w:rPr>
          <w:rFonts w:asciiTheme="majorBidi" w:hAnsiTheme="majorBidi" w:cstheme="majorBidi"/>
        </w:rPr>
      </w:pPr>
    </w:p>
    <w:p w14:paraId="39624100" w14:textId="112F7215" w:rsidR="004E0788" w:rsidRPr="00B04CF2" w:rsidRDefault="004E0788" w:rsidP="004E0788">
      <w:pPr>
        <w:spacing w:line="480" w:lineRule="auto"/>
        <w:ind w:firstLine="360"/>
        <w:rPr>
          <w:rFonts w:asciiTheme="majorBidi" w:hAnsiTheme="majorBidi" w:cstheme="majorBidi"/>
        </w:rPr>
      </w:pPr>
      <w:r w:rsidRPr="00B04CF2">
        <w:rPr>
          <w:rFonts w:asciiTheme="majorBidi" w:hAnsiTheme="majorBidi" w:cstheme="majorBidi"/>
        </w:rPr>
        <w:t>The main aim of Taylor’s theory is to increase organizational productivity by overcoming the problem of systematic soldiering, where workers deliberately work at a slower pace. However, the theory faced significant opposition, particularly from labor unions, who criticized it fiercely and labeled it the “enemy of the working m</w:t>
      </w:r>
      <w:r w:rsidR="003031BE">
        <w:rPr>
          <w:rFonts w:asciiTheme="majorBidi" w:hAnsiTheme="majorBidi" w:cstheme="majorBidi"/>
        </w:rPr>
        <w:t>e</w:t>
      </w:r>
      <w:r w:rsidRPr="00B04CF2">
        <w:rPr>
          <w:rFonts w:asciiTheme="majorBidi" w:hAnsiTheme="majorBidi" w:cstheme="majorBidi"/>
        </w:rPr>
        <w:t>n.” Despite being over a century old, Taylor’s scientific management principles still have relevance today, especially for organizations that seek to enhance the efficiency and productivity of their work processes.</w:t>
      </w:r>
    </w:p>
    <w:p w14:paraId="117C0C42" w14:textId="77777777" w:rsidR="004E0788" w:rsidRPr="00B04CF2" w:rsidRDefault="004E0788" w:rsidP="004E0788">
      <w:pPr>
        <w:spacing w:line="480" w:lineRule="auto"/>
        <w:ind w:firstLine="360"/>
        <w:rPr>
          <w:rFonts w:asciiTheme="majorBidi" w:hAnsiTheme="majorBidi" w:cstheme="majorBidi"/>
        </w:rPr>
      </w:pPr>
      <w:r w:rsidRPr="00B04CF2">
        <w:rPr>
          <w:rFonts w:asciiTheme="majorBidi" w:hAnsiTheme="majorBidi" w:cstheme="majorBidi"/>
        </w:rPr>
        <w:t>The French engineer Henry Fayol (1841–1925) introduced the concept of managerial functions through his theory of classical management. He identified five key functions essential for effective management: “[T]o manage is to forecast and plan, to organize, to command, to coordinate, and to verify” (</w:t>
      </w:r>
      <w:proofErr w:type="spellStart"/>
      <w:r w:rsidRPr="00B04CF2">
        <w:rPr>
          <w:rFonts w:asciiTheme="majorBidi" w:hAnsiTheme="majorBidi" w:cstheme="majorBidi"/>
        </w:rPr>
        <w:t>Peaucelle</w:t>
      </w:r>
      <w:proofErr w:type="spellEnd"/>
      <w:r w:rsidRPr="00B04CF2">
        <w:rPr>
          <w:rFonts w:asciiTheme="majorBidi" w:hAnsiTheme="majorBidi" w:cstheme="majorBidi"/>
        </w:rPr>
        <w:t xml:space="preserve"> &amp; Guthrie, 2013). Fayol posited that these principles are applicable to all types of organized human institutions, regardless of their nature or size.</w:t>
      </w:r>
    </w:p>
    <w:p w14:paraId="5EEF0A01" w14:textId="77777777" w:rsidR="004E0788" w:rsidRPr="00B04CF2" w:rsidRDefault="004E0788" w:rsidP="0056369B">
      <w:pPr>
        <w:spacing w:line="480" w:lineRule="auto"/>
        <w:ind w:firstLine="360"/>
        <w:rPr>
          <w:rFonts w:asciiTheme="majorBidi" w:hAnsiTheme="majorBidi" w:cstheme="majorBidi"/>
        </w:rPr>
      </w:pPr>
      <w:r w:rsidRPr="00B04CF2">
        <w:rPr>
          <w:rFonts w:asciiTheme="majorBidi" w:hAnsiTheme="majorBidi" w:cstheme="majorBidi"/>
        </w:rPr>
        <w:lastRenderedPageBreak/>
        <w:t>His theory made significant contributions to management practices by emphasizing new strategies, such as the division of work, the unity of command—where each employee receives orders from only one superior—and the span of control, which relates to the number of subordinates a manager can effectively supervise. These concepts helped lay the foundation for systematic organizational management and administrative theory.</w:t>
      </w:r>
    </w:p>
    <w:p w14:paraId="135FB3E3" w14:textId="77777777" w:rsidR="004E0788" w:rsidRPr="00B04CF2" w:rsidRDefault="004E0788" w:rsidP="004E0788">
      <w:pPr>
        <w:spacing w:line="480" w:lineRule="auto"/>
        <w:ind w:firstLine="720"/>
        <w:rPr>
          <w:rFonts w:asciiTheme="majorBidi" w:hAnsiTheme="majorBidi" w:cstheme="majorBidi"/>
        </w:rPr>
      </w:pPr>
      <w:r w:rsidRPr="00B04CF2">
        <w:rPr>
          <w:rFonts w:asciiTheme="majorBidi" w:hAnsiTheme="majorBidi" w:cstheme="majorBidi"/>
        </w:rPr>
        <w:t>However, the classical management theory also has notable weaknesses. One major limitation is its predominantly top-down approach to communication, which lacks an emphasis on upward communication and feedback from employees, effectively treating organizations as closed systems. This limited view neglects the dynamic flow of information within modern organizations that must adapt and respond to internal and external changes.</w:t>
      </w:r>
    </w:p>
    <w:p w14:paraId="7ED2F580" w14:textId="77777777" w:rsidR="0056369B" w:rsidRDefault="004E0788" w:rsidP="004E0788">
      <w:pPr>
        <w:spacing w:line="480" w:lineRule="auto"/>
        <w:ind w:firstLine="720"/>
        <w:rPr>
          <w:rFonts w:asciiTheme="majorBidi" w:hAnsiTheme="majorBidi" w:cstheme="majorBidi"/>
        </w:rPr>
      </w:pPr>
      <w:r w:rsidRPr="00B04CF2">
        <w:rPr>
          <w:rFonts w:asciiTheme="majorBidi" w:hAnsiTheme="majorBidi" w:cstheme="majorBidi"/>
        </w:rPr>
        <w:t xml:space="preserve">Additionally, the theory is often criticized for overlooking the personal needs and motivations of employees. It tends to focus heavily on hierarchical authority and formal structures, while disregarding the importance of non-monetary incentives and the social relationships that significantly influence employee behavior and organizational effectiveness. </w:t>
      </w:r>
    </w:p>
    <w:p w14:paraId="5860E9E6" w14:textId="4DCEA2F9" w:rsidR="004E0788" w:rsidRPr="00B04CF2" w:rsidRDefault="004E0788" w:rsidP="0056369B">
      <w:pPr>
        <w:spacing w:line="480" w:lineRule="auto"/>
        <w:ind w:firstLine="720"/>
        <w:rPr>
          <w:rFonts w:asciiTheme="majorBidi" w:hAnsiTheme="majorBidi" w:cstheme="majorBidi"/>
        </w:rPr>
      </w:pPr>
      <w:r w:rsidRPr="00B04CF2">
        <w:rPr>
          <w:rFonts w:asciiTheme="majorBidi" w:hAnsiTheme="majorBidi" w:cstheme="majorBidi"/>
        </w:rPr>
        <w:t xml:space="preserve">By failing to address these human factors, classical management theory can lead to rigid and mechanistic workplaces that may reduce employee satisfaction and </w:t>
      </w:r>
      <w:r w:rsidR="0056369B" w:rsidRPr="00B04CF2">
        <w:rPr>
          <w:rFonts w:asciiTheme="majorBidi" w:hAnsiTheme="majorBidi" w:cstheme="majorBidi"/>
        </w:rPr>
        <w:t>engagement.</w:t>
      </w:r>
      <w:r w:rsidR="0056369B">
        <w:rPr>
          <w:rFonts w:asciiTheme="majorBidi" w:hAnsiTheme="majorBidi" w:cstheme="majorBidi"/>
        </w:rPr>
        <w:t xml:space="preserve"> </w:t>
      </w:r>
      <w:r w:rsidR="0056369B" w:rsidRPr="00B04CF2">
        <w:rPr>
          <w:rFonts w:asciiTheme="majorBidi" w:hAnsiTheme="majorBidi" w:cstheme="majorBidi"/>
        </w:rPr>
        <w:t>While</w:t>
      </w:r>
      <w:r w:rsidRPr="00B04CF2">
        <w:rPr>
          <w:rFonts w:asciiTheme="majorBidi" w:hAnsiTheme="majorBidi" w:cstheme="majorBidi"/>
        </w:rPr>
        <w:t xml:space="preserve"> Fayol’s classical management theory provides essential foundational principles of management that continue to influence organizational practices today, its limitations highlight the need for more human-centered and communication-rich approaches in contemporary management.</w:t>
      </w:r>
    </w:p>
    <w:p w14:paraId="5D654E7D" w14:textId="77777777" w:rsidR="00D944FA" w:rsidRPr="00B04CF2" w:rsidRDefault="00D944FA" w:rsidP="00D944FA">
      <w:pPr>
        <w:pStyle w:val="p1"/>
        <w:spacing w:line="480" w:lineRule="auto"/>
        <w:ind w:firstLine="360"/>
        <w:rPr>
          <w:rFonts w:asciiTheme="majorBidi" w:eastAsiaTheme="minorHAnsi" w:hAnsiTheme="majorBidi" w:cstheme="majorBidi"/>
          <w:b/>
          <w:bCs/>
          <w:color w:val="000000" w:themeColor="text1"/>
          <w:kern w:val="2"/>
          <w:sz w:val="24"/>
          <w:szCs w:val="24"/>
          <w14:ligatures w14:val="standardContextual"/>
        </w:rPr>
      </w:pPr>
      <w:r w:rsidRPr="00B04CF2">
        <w:rPr>
          <w:rFonts w:asciiTheme="majorBidi" w:eastAsiaTheme="minorHAnsi" w:hAnsiTheme="majorBidi" w:cstheme="majorBidi"/>
          <w:b/>
          <w:bCs/>
          <w:color w:val="000000" w:themeColor="text1"/>
          <w:kern w:val="2"/>
          <w:sz w:val="24"/>
          <w:szCs w:val="24"/>
          <w14:ligatures w14:val="standardContextual"/>
        </w:rPr>
        <w:t>Contemporary Theories</w:t>
      </w:r>
    </w:p>
    <w:p w14:paraId="302C0CA4" w14:textId="77777777" w:rsidR="007702F7" w:rsidRPr="00B04CF2" w:rsidRDefault="007702F7" w:rsidP="007702F7">
      <w:pPr>
        <w:spacing w:line="480" w:lineRule="auto"/>
        <w:ind w:firstLine="360"/>
        <w:rPr>
          <w:rFonts w:asciiTheme="majorBidi" w:hAnsiTheme="majorBidi" w:cstheme="majorBidi"/>
        </w:rPr>
      </w:pPr>
      <w:r w:rsidRPr="00B04CF2">
        <w:rPr>
          <w:rFonts w:asciiTheme="majorBidi" w:hAnsiTheme="majorBidi" w:cstheme="majorBidi"/>
        </w:rPr>
        <w:t xml:space="preserve">The organizational structure itself underwent significant transformational changes in the mid-twentieth century. These changes were influenced notably by the introduction of Maslow’s Hierarchy of Needs and McGregor’s Theory X and Theory Y, both of which were designed </w:t>
      </w:r>
      <w:r w:rsidRPr="00B04CF2">
        <w:rPr>
          <w:rFonts w:asciiTheme="majorBidi" w:hAnsiTheme="majorBidi" w:cstheme="majorBidi"/>
        </w:rPr>
        <w:lastRenderedPageBreak/>
        <w:t>specifically to better understand employees within organizational settings. These theories provided clear evidence that employees are motivated not solely by financial compensation, but also by the need for individual recognition, fulfillment, and participation.</w:t>
      </w:r>
    </w:p>
    <w:p w14:paraId="24EDAAA0" w14:textId="77777777" w:rsidR="007702F7" w:rsidRPr="00B04CF2" w:rsidRDefault="007702F7" w:rsidP="007702F7">
      <w:pPr>
        <w:spacing w:line="480" w:lineRule="auto"/>
        <w:ind w:firstLine="360"/>
        <w:rPr>
          <w:rFonts w:asciiTheme="majorBidi" w:hAnsiTheme="majorBidi" w:cstheme="majorBidi"/>
        </w:rPr>
      </w:pPr>
      <w:r w:rsidRPr="00B04CF2">
        <w:rPr>
          <w:rFonts w:asciiTheme="majorBidi" w:hAnsiTheme="majorBidi" w:cstheme="majorBidi"/>
        </w:rPr>
        <w:t>As a result, the dominant conceptualization of organizations shifted from the traditional mechanical metaphor—where organizations were viewed primarily as machines focused on processes and efficiency—to a more human-centered family metaphor. According to Miller (2015), “using this metaphor emphasizes the notion of relationships as central to our understanding of organizational functioning.” This change in metaphor highlights the importance of social relations, emotional connections, and mutual support within organizations rather than just mechanistic workflows.</w:t>
      </w:r>
    </w:p>
    <w:p w14:paraId="4CB774B2" w14:textId="6328EF0D" w:rsidR="007702F7" w:rsidRPr="00B04CF2" w:rsidRDefault="007702F7" w:rsidP="007702F7">
      <w:pPr>
        <w:spacing w:line="480" w:lineRule="auto"/>
        <w:ind w:firstLine="360"/>
        <w:rPr>
          <w:rFonts w:asciiTheme="majorBidi" w:hAnsiTheme="majorBidi" w:cstheme="majorBidi"/>
        </w:rPr>
      </w:pPr>
      <w:r w:rsidRPr="00B04CF2">
        <w:rPr>
          <w:rFonts w:asciiTheme="majorBidi" w:hAnsiTheme="majorBidi" w:cstheme="majorBidi"/>
        </w:rPr>
        <w:t>Two key organizational approaches emerged that focus on human interaction: Human Relations Management and Human Resources Management. Human Relations Management prioritizes understanding and improving interpersonal relationships at work, with the primary goal of reducing employee resistance and increasing compliance with formal authority structures</w:t>
      </w:r>
      <w:r w:rsidR="0056369B">
        <w:rPr>
          <w:rFonts w:asciiTheme="majorBidi" w:hAnsiTheme="majorBidi" w:cstheme="majorBidi"/>
        </w:rPr>
        <w:t xml:space="preserve"> (Miller, 2025).</w:t>
      </w:r>
      <w:r w:rsidRPr="00B04CF2">
        <w:rPr>
          <w:rFonts w:asciiTheme="majorBidi" w:hAnsiTheme="majorBidi" w:cstheme="majorBidi"/>
        </w:rPr>
        <w:t xml:space="preserve"> Building on this, Human Resources Management extends the scope by aiming to maximize both organizational productivity and individual need satisfaction. As Miller (2015) notes, this approach “aspires to maximize both organizational productivity and individual need satisfaction” by actively utilizing employees’ ideas, talents, and contributions to enhance overall organizational functioning.</w:t>
      </w:r>
    </w:p>
    <w:p w14:paraId="3504AFD3" w14:textId="77777777" w:rsidR="007702F7" w:rsidRPr="00B04CF2" w:rsidRDefault="007702F7" w:rsidP="007702F7">
      <w:pPr>
        <w:spacing w:line="480" w:lineRule="auto"/>
        <w:ind w:firstLine="360"/>
        <w:rPr>
          <w:rFonts w:asciiTheme="majorBidi" w:hAnsiTheme="majorBidi" w:cstheme="majorBidi"/>
        </w:rPr>
      </w:pPr>
      <w:r w:rsidRPr="00B04CF2">
        <w:rPr>
          <w:rFonts w:asciiTheme="majorBidi" w:hAnsiTheme="majorBidi" w:cstheme="majorBidi"/>
        </w:rPr>
        <w:t xml:space="preserve">The main benefits of Human Relations Management include fostering better workplace harmony and lowering conflict through improved interpersonal understanding, thus facilitating smoother compliance with established rules and leadership. In contrast, Human Resources Management focuses more heavily on elevating subordinate satisfaction and morale, thereby </w:t>
      </w:r>
      <w:r w:rsidRPr="00B04CF2">
        <w:rPr>
          <w:rFonts w:asciiTheme="majorBidi" w:hAnsiTheme="majorBidi" w:cstheme="majorBidi"/>
        </w:rPr>
        <w:lastRenderedPageBreak/>
        <w:t>improving decision-making processes and organizational control through greater participatory involvement and empowerment.</w:t>
      </w:r>
    </w:p>
    <w:p w14:paraId="3687DFE0" w14:textId="77777777" w:rsidR="007702F7" w:rsidRPr="00B04CF2" w:rsidRDefault="007702F7" w:rsidP="007702F7">
      <w:pPr>
        <w:spacing w:line="480" w:lineRule="auto"/>
        <w:ind w:firstLine="360"/>
        <w:rPr>
          <w:rFonts w:asciiTheme="majorBidi" w:hAnsiTheme="majorBidi" w:cstheme="majorBidi"/>
        </w:rPr>
      </w:pPr>
      <w:r w:rsidRPr="00B04CF2">
        <w:rPr>
          <w:rFonts w:asciiTheme="majorBidi" w:hAnsiTheme="majorBidi" w:cstheme="majorBidi"/>
        </w:rPr>
        <w:t>In summary, these evolving perspectives represent a crucial paradigm shift from viewing organizations as impersonal machines toward recognizing them as dynamic social systems where human relationships and individual motivations play a fundamental role in shaping organizational success.</w:t>
      </w:r>
    </w:p>
    <w:p w14:paraId="33201C2D" w14:textId="77777777" w:rsidR="007702F7" w:rsidRPr="00B04CF2" w:rsidRDefault="007702F7" w:rsidP="007702F7">
      <w:pPr>
        <w:spacing w:line="480" w:lineRule="auto"/>
        <w:ind w:firstLine="360"/>
        <w:rPr>
          <w:rFonts w:asciiTheme="majorBidi" w:hAnsiTheme="majorBidi" w:cstheme="majorBidi"/>
        </w:rPr>
      </w:pPr>
      <w:r w:rsidRPr="00B04CF2">
        <w:rPr>
          <w:rFonts w:asciiTheme="majorBidi" w:hAnsiTheme="majorBidi" w:cstheme="majorBidi"/>
        </w:rPr>
        <w:t>To achieve these goals, two distinct rhetorical approaches are commonly employed: the classical approach to rhetoric and communicative approaches. Numerous scholars have investigated the impact of rhetorical argumentation on how organizational change is understood and accepted. Much of this research has emphasized the important role of cognitive processes in shaping legitimacy judgments. As Hoefer and Green, Jr. (2016) note, a “recent stream of research emphasizes the role of cognition in the formation of legitimacy judgments.”</w:t>
      </w:r>
    </w:p>
    <w:p w14:paraId="64D79133" w14:textId="61C06BEC" w:rsidR="007702F7" w:rsidRPr="00B04CF2" w:rsidRDefault="007702F7" w:rsidP="007702F7">
      <w:pPr>
        <w:spacing w:line="480" w:lineRule="auto"/>
        <w:ind w:firstLine="360"/>
        <w:rPr>
          <w:rFonts w:asciiTheme="majorBidi" w:hAnsiTheme="majorBidi" w:cstheme="majorBidi"/>
        </w:rPr>
      </w:pPr>
      <w:r w:rsidRPr="00B04CF2">
        <w:rPr>
          <w:rFonts w:asciiTheme="majorBidi" w:hAnsiTheme="majorBidi" w:cstheme="majorBidi"/>
        </w:rPr>
        <w:t>The classical approach to rhetoric, rooted in Aristotelian theory, is often associated with human relations management. This tradition relies on the three rhetorical appeals of pathos (emotion), logos (logic), and ethos (credibility and values). Within this framework, the audience—typically employees or other organizational stakeholders—is treated largely as a passive recipient of communicated messages. Their role in the communicative process and organizational decision-making is limited, as information flows more from management to employees.</w:t>
      </w:r>
    </w:p>
    <w:p w14:paraId="6D3F968B" w14:textId="77777777" w:rsidR="007702F7" w:rsidRPr="00B04CF2" w:rsidRDefault="007702F7" w:rsidP="007702F7">
      <w:pPr>
        <w:spacing w:line="480" w:lineRule="auto"/>
        <w:ind w:firstLine="360"/>
        <w:rPr>
          <w:rFonts w:asciiTheme="majorBidi" w:hAnsiTheme="majorBidi" w:cstheme="majorBidi"/>
        </w:rPr>
      </w:pPr>
      <w:r w:rsidRPr="00B04CF2">
        <w:rPr>
          <w:rFonts w:asciiTheme="majorBidi" w:hAnsiTheme="majorBidi" w:cstheme="majorBidi"/>
        </w:rPr>
        <w:t xml:space="preserve">In contrast, Hoefer and Green, Jr. (2016) advocate for a communicative approach to rhetoric that aligns more closely with principles of human resource management. This model positions the audience as active participants in the persuasion process. Rather than merely receiving messages, stakeholders engage in self-persuasion, interpretive processes, and the formation of </w:t>
      </w:r>
      <w:r w:rsidRPr="00B04CF2">
        <w:rPr>
          <w:rFonts w:asciiTheme="majorBidi" w:hAnsiTheme="majorBidi" w:cstheme="majorBidi"/>
        </w:rPr>
        <w:lastRenderedPageBreak/>
        <w:t>personal judgments. They actively construct meaning, critically evaluate arguments, and interact with organizational narratives. This participatory process strengthens and sustains presumptions—shared beliefs or assumptions that influence decision-making—and encourages stakeholders to interpret, internalize, and respond to messages in ways that resonate with their own values and experiences.</w:t>
      </w:r>
    </w:p>
    <w:p w14:paraId="36648266" w14:textId="77777777" w:rsidR="007702F7" w:rsidRPr="00B04CF2" w:rsidRDefault="007702F7" w:rsidP="007702F7">
      <w:pPr>
        <w:spacing w:line="480" w:lineRule="auto"/>
        <w:ind w:firstLine="360"/>
        <w:rPr>
          <w:rFonts w:asciiTheme="majorBidi" w:hAnsiTheme="majorBidi" w:cstheme="majorBidi"/>
        </w:rPr>
      </w:pPr>
      <w:r w:rsidRPr="00B04CF2">
        <w:rPr>
          <w:rFonts w:asciiTheme="majorBidi" w:hAnsiTheme="majorBidi" w:cstheme="majorBidi"/>
        </w:rPr>
        <w:t>Within these approaches, the role of leadership becomes critically important. Managers are urged to create a “sense of satisfaction” among their subordinates by showing genuine interest in the employees’ personal success and welfare (Miles, 1965). This emphasis on caring for employees’ well-being helps foster motivation, engagement, and loyalty, which are essential for maintaining a productive and harmonious workplace.</w:t>
      </w:r>
    </w:p>
    <w:p w14:paraId="327ED141" w14:textId="70893906" w:rsidR="007702F7" w:rsidRPr="00B04CF2" w:rsidRDefault="007702F7" w:rsidP="007702F7">
      <w:pPr>
        <w:spacing w:line="480" w:lineRule="auto"/>
        <w:ind w:firstLine="360"/>
        <w:rPr>
          <w:rFonts w:asciiTheme="majorBidi" w:hAnsiTheme="majorBidi" w:cstheme="majorBidi"/>
        </w:rPr>
      </w:pPr>
      <w:r w:rsidRPr="00B04CF2">
        <w:rPr>
          <w:rFonts w:asciiTheme="majorBidi" w:hAnsiTheme="majorBidi" w:cstheme="majorBidi"/>
        </w:rPr>
        <w:t xml:space="preserve">Conflict is often perceived as a serious threat to organizational operations, productivity, and even the organization’s survival. When conflict </w:t>
      </w:r>
      <w:proofErr w:type="gramStart"/>
      <w:r w:rsidRPr="00B04CF2">
        <w:rPr>
          <w:rFonts w:asciiTheme="majorBidi" w:hAnsiTheme="majorBidi" w:cstheme="majorBidi"/>
        </w:rPr>
        <w:t xml:space="preserve">is </w:t>
      </w:r>
      <w:r w:rsidR="006E2B46">
        <w:rPr>
          <w:rFonts w:asciiTheme="majorBidi" w:hAnsiTheme="majorBidi" w:cstheme="majorBidi"/>
        </w:rPr>
        <w:t>occurred</w:t>
      </w:r>
      <w:proofErr w:type="gramEnd"/>
      <w:r w:rsidRPr="00B04CF2">
        <w:rPr>
          <w:rFonts w:asciiTheme="majorBidi" w:hAnsiTheme="majorBidi" w:cstheme="majorBidi"/>
        </w:rPr>
        <w:t xml:space="preserve"> </w:t>
      </w:r>
      <w:r w:rsidR="006E2B46">
        <w:rPr>
          <w:rFonts w:asciiTheme="majorBidi" w:hAnsiTheme="majorBidi" w:cstheme="majorBidi"/>
        </w:rPr>
        <w:t>in</w:t>
      </w:r>
      <w:r w:rsidRPr="00B04CF2">
        <w:rPr>
          <w:rFonts w:asciiTheme="majorBidi" w:hAnsiTheme="majorBidi" w:cstheme="majorBidi"/>
        </w:rPr>
        <w:t xml:space="preserve"> an organization, it can generate a reactive conflict culture. This culture results in operational management and human resources viewing conflict primarily as a threat — a negative, time-consuming challenge that they generally try to avoid (Liddle, 2017). Such avoidance can prevent the organization from addressing the root causes of conflict constructively, potentially allowing problems to escalate and harm the organization’s overall health.</w:t>
      </w:r>
    </w:p>
    <w:p w14:paraId="1F8484E1" w14:textId="589EF5CC" w:rsidR="007702F7" w:rsidRPr="00B04CF2" w:rsidRDefault="007702F7" w:rsidP="007702F7">
      <w:pPr>
        <w:spacing w:line="480" w:lineRule="auto"/>
        <w:ind w:firstLine="360"/>
        <w:rPr>
          <w:rFonts w:asciiTheme="majorBidi" w:hAnsiTheme="majorBidi" w:cstheme="majorBidi"/>
        </w:rPr>
      </w:pPr>
      <w:r w:rsidRPr="00B04CF2">
        <w:rPr>
          <w:rFonts w:asciiTheme="majorBidi" w:hAnsiTheme="majorBidi" w:cstheme="majorBidi"/>
        </w:rPr>
        <w:t>Leadership plays a vital role in both anticipating and managing conflict. Fiedler’s (1967) Contingency Theory of Leadership suggests that a leader’s effectiveness depends on their orientation, which can be characterized using the Least Preferred Co-worker (LPC) scale. Leaders scoring high on the scale tend to be relationship-oriented, focusing on interpersonal connections, while those scoring low are task-oriented, concentrating on job completion and goals (Peters et al., 1985). This situational approach acknowledges that there is no one-size-fits-</w:t>
      </w:r>
      <w:r w:rsidRPr="00B04CF2">
        <w:rPr>
          <w:rFonts w:asciiTheme="majorBidi" w:hAnsiTheme="majorBidi" w:cstheme="majorBidi"/>
        </w:rPr>
        <w:lastRenderedPageBreak/>
        <w:t xml:space="preserve">all leadership style. Instead, leaders and managers bear the heavy responsibility of being </w:t>
      </w:r>
      <w:r w:rsidR="006E2B46" w:rsidRPr="00B04CF2">
        <w:rPr>
          <w:rFonts w:asciiTheme="majorBidi" w:hAnsiTheme="majorBidi" w:cstheme="majorBidi"/>
        </w:rPr>
        <w:t>familiar</w:t>
      </w:r>
      <w:r w:rsidRPr="00B04CF2">
        <w:rPr>
          <w:rFonts w:asciiTheme="majorBidi" w:hAnsiTheme="majorBidi" w:cstheme="majorBidi"/>
        </w:rPr>
        <w:t xml:space="preserve"> </w:t>
      </w:r>
      <w:r w:rsidR="006E2B46">
        <w:rPr>
          <w:rFonts w:asciiTheme="majorBidi" w:hAnsiTheme="majorBidi" w:cstheme="majorBidi"/>
        </w:rPr>
        <w:t>with</w:t>
      </w:r>
      <w:r w:rsidRPr="00B04CF2">
        <w:rPr>
          <w:rFonts w:asciiTheme="majorBidi" w:hAnsiTheme="majorBidi" w:cstheme="majorBidi"/>
        </w:rPr>
        <w:t xml:space="preserve"> psychological, cultural, and situational factors affecting employees and the work environment, adapting their style accordingly to handle different circumstances effectively.</w:t>
      </w:r>
    </w:p>
    <w:p w14:paraId="7723EDEC" w14:textId="2770E8D9" w:rsidR="007702F7" w:rsidRPr="00B04CF2" w:rsidRDefault="007702F7" w:rsidP="007702F7">
      <w:pPr>
        <w:spacing w:line="480" w:lineRule="auto"/>
        <w:ind w:firstLine="360"/>
        <w:rPr>
          <w:rFonts w:asciiTheme="majorBidi" w:hAnsiTheme="majorBidi" w:cstheme="majorBidi"/>
        </w:rPr>
      </w:pPr>
      <w:r w:rsidRPr="00B04CF2">
        <w:rPr>
          <w:rFonts w:asciiTheme="majorBidi" w:hAnsiTheme="majorBidi" w:cstheme="majorBidi"/>
        </w:rPr>
        <w:t>House’s (1971) Path-Goal Theory proposing that leaders are most effective when they enhance their subordinates’ work environment. This is achieved by providing clear guidance and support, helping employees believe they can achieve their goals, and ensuring that goal attainment results in personal satisfaction and valued rewards (House, 1996). Leaders take on the tasks of clarifying goals, removing obstacles, offering necessary support, and adjusting their leadership style to meet the diverse needs of their teams.</w:t>
      </w:r>
    </w:p>
    <w:p w14:paraId="5BF60398" w14:textId="1E875F90" w:rsidR="006510C4" w:rsidRPr="00B04CF2" w:rsidRDefault="007702F7" w:rsidP="006510C4">
      <w:pPr>
        <w:spacing w:line="480" w:lineRule="auto"/>
        <w:ind w:firstLine="360"/>
        <w:rPr>
          <w:rFonts w:asciiTheme="majorBidi" w:hAnsiTheme="majorBidi" w:cstheme="majorBidi"/>
        </w:rPr>
      </w:pPr>
      <w:r w:rsidRPr="00B04CF2">
        <w:rPr>
          <w:rFonts w:asciiTheme="majorBidi" w:hAnsiTheme="majorBidi" w:cstheme="majorBidi"/>
        </w:rPr>
        <w:t xml:space="preserve">However, Path-Goal Theory has certain limitations. Notably, it does not sufficiently encourage employee independence or autonomy in how they perceive and approach their work. Additionally, the theory does not fully </w:t>
      </w:r>
      <w:r w:rsidR="00FB3500" w:rsidRPr="00B04CF2">
        <w:rPr>
          <w:rFonts w:asciiTheme="majorBidi" w:hAnsiTheme="majorBidi" w:cstheme="majorBidi"/>
        </w:rPr>
        <w:t>consider</w:t>
      </w:r>
      <w:r w:rsidRPr="00B04CF2">
        <w:rPr>
          <w:rFonts w:asciiTheme="majorBidi" w:hAnsiTheme="majorBidi" w:cstheme="majorBidi"/>
        </w:rPr>
        <w:t xml:space="preserve"> the emotional and cultural dimensions influencing employees. These factors profoundly affect motivation, communication, and conflict resolution, especially in diverse and dynamic organizational settings. Leaders who fail to consider these aspects may find their efforts less effective in fostering genuine commitment and collaboration.</w:t>
      </w:r>
    </w:p>
    <w:p w14:paraId="0A262E3E" w14:textId="1B31AE3C" w:rsidR="006510C4" w:rsidRPr="00B04CF2" w:rsidRDefault="006510C4" w:rsidP="006510C4">
      <w:pPr>
        <w:spacing w:line="480" w:lineRule="auto"/>
        <w:ind w:firstLine="360"/>
        <w:rPr>
          <w:rFonts w:asciiTheme="majorBidi" w:hAnsiTheme="majorBidi" w:cstheme="majorBidi"/>
        </w:rPr>
      </w:pPr>
      <w:r w:rsidRPr="00B04CF2">
        <w:rPr>
          <w:rFonts w:asciiTheme="majorBidi" w:hAnsiTheme="majorBidi" w:cstheme="majorBidi"/>
        </w:rPr>
        <w:t>Vroom and Yetton (1973) provide a framework to assist managers in deciding who should make decisions in various problem situations. They proposed five decision-making models that range from autocratic to fully participative styles (Paul &amp; Ebadi, 1989). The choice of style depends on answering seven yes-or-no questions that guide the process, such as:</w:t>
      </w:r>
    </w:p>
    <w:p w14:paraId="75C8C514" w14:textId="77777777" w:rsidR="006510C4" w:rsidRPr="00FB3500" w:rsidRDefault="006510C4" w:rsidP="00FB3500">
      <w:pPr>
        <w:pStyle w:val="ListParagraph"/>
        <w:numPr>
          <w:ilvl w:val="0"/>
          <w:numId w:val="32"/>
        </w:numPr>
        <w:rPr>
          <w:rFonts w:asciiTheme="majorBidi" w:hAnsiTheme="majorBidi" w:cstheme="majorBidi"/>
        </w:rPr>
      </w:pPr>
      <w:r w:rsidRPr="00FB3500">
        <w:rPr>
          <w:rFonts w:asciiTheme="majorBidi" w:hAnsiTheme="majorBidi" w:cstheme="majorBidi"/>
        </w:rPr>
        <w:t>Does the problem require a high-quality decision?</w:t>
      </w:r>
    </w:p>
    <w:p w14:paraId="323D9830" w14:textId="77777777" w:rsidR="006510C4" w:rsidRPr="00FB3500" w:rsidRDefault="006510C4" w:rsidP="00FB3500">
      <w:pPr>
        <w:pStyle w:val="ListParagraph"/>
        <w:numPr>
          <w:ilvl w:val="0"/>
          <w:numId w:val="32"/>
        </w:numPr>
        <w:rPr>
          <w:rFonts w:asciiTheme="majorBidi" w:hAnsiTheme="majorBidi" w:cstheme="majorBidi"/>
        </w:rPr>
      </w:pPr>
      <w:r w:rsidRPr="00FB3500">
        <w:rPr>
          <w:rFonts w:asciiTheme="majorBidi" w:hAnsiTheme="majorBidi" w:cstheme="majorBidi"/>
        </w:rPr>
        <w:t>Is there sufficient information available to make a high-quality decision?</w:t>
      </w:r>
    </w:p>
    <w:p w14:paraId="00042FF3" w14:textId="77777777" w:rsidR="006510C4" w:rsidRPr="00FB3500" w:rsidRDefault="006510C4" w:rsidP="00FB3500">
      <w:pPr>
        <w:pStyle w:val="ListParagraph"/>
        <w:numPr>
          <w:ilvl w:val="0"/>
          <w:numId w:val="32"/>
        </w:numPr>
        <w:rPr>
          <w:rFonts w:asciiTheme="majorBidi" w:hAnsiTheme="majorBidi" w:cstheme="majorBidi"/>
        </w:rPr>
      </w:pPr>
      <w:r w:rsidRPr="00FB3500">
        <w:rPr>
          <w:rFonts w:asciiTheme="majorBidi" w:hAnsiTheme="majorBidi" w:cstheme="majorBidi"/>
        </w:rPr>
        <w:t>Is the problem well-structured?</w:t>
      </w:r>
    </w:p>
    <w:p w14:paraId="3BB02DD5" w14:textId="77777777" w:rsidR="006510C4" w:rsidRPr="00FB3500" w:rsidRDefault="006510C4" w:rsidP="00FB3500">
      <w:pPr>
        <w:pStyle w:val="ListParagraph"/>
        <w:numPr>
          <w:ilvl w:val="0"/>
          <w:numId w:val="32"/>
        </w:numPr>
        <w:rPr>
          <w:rFonts w:asciiTheme="majorBidi" w:hAnsiTheme="majorBidi" w:cstheme="majorBidi"/>
        </w:rPr>
      </w:pPr>
      <w:r w:rsidRPr="00FB3500">
        <w:rPr>
          <w:rFonts w:asciiTheme="majorBidi" w:hAnsiTheme="majorBidi" w:cstheme="majorBidi"/>
        </w:rPr>
        <w:t>Is the acceptance of the decision by subordinates important for effective implementation?</w:t>
      </w:r>
    </w:p>
    <w:p w14:paraId="70DB12D4" w14:textId="77777777" w:rsidR="006510C4" w:rsidRPr="00FB3500" w:rsidRDefault="006510C4" w:rsidP="00FB3500">
      <w:pPr>
        <w:pStyle w:val="ListParagraph"/>
        <w:numPr>
          <w:ilvl w:val="0"/>
          <w:numId w:val="32"/>
        </w:numPr>
        <w:rPr>
          <w:rFonts w:asciiTheme="majorBidi" w:hAnsiTheme="majorBidi" w:cstheme="majorBidi"/>
        </w:rPr>
      </w:pPr>
      <w:r w:rsidRPr="00FB3500">
        <w:rPr>
          <w:rFonts w:asciiTheme="majorBidi" w:hAnsiTheme="majorBidi" w:cstheme="majorBidi"/>
        </w:rPr>
        <w:t>Will subordinates accept a decision if they have not participated in making it?</w:t>
      </w:r>
    </w:p>
    <w:p w14:paraId="5EDC4070" w14:textId="77777777" w:rsidR="004E5DB9" w:rsidRDefault="006510C4" w:rsidP="004E5DB9">
      <w:pPr>
        <w:pStyle w:val="ListParagraph"/>
        <w:numPr>
          <w:ilvl w:val="0"/>
          <w:numId w:val="32"/>
        </w:numPr>
        <w:spacing w:line="480" w:lineRule="auto"/>
        <w:rPr>
          <w:rFonts w:asciiTheme="majorBidi" w:hAnsiTheme="majorBidi" w:cstheme="majorBidi"/>
        </w:rPr>
      </w:pPr>
      <w:r w:rsidRPr="00FB3500">
        <w:rPr>
          <w:rFonts w:asciiTheme="majorBidi" w:hAnsiTheme="majorBidi" w:cstheme="majorBidi"/>
        </w:rPr>
        <w:lastRenderedPageBreak/>
        <w:t>Are the organizational goals related to solving the problem shared and supported by employees?</w:t>
      </w:r>
    </w:p>
    <w:p w14:paraId="33271AB8" w14:textId="09D3FB96" w:rsidR="004E5DB9" w:rsidRPr="004E5DB9" w:rsidRDefault="004E5DB9" w:rsidP="004E5DB9">
      <w:pPr>
        <w:pStyle w:val="ListParagraph"/>
        <w:numPr>
          <w:ilvl w:val="0"/>
          <w:numId w:val="32"/>
        </w:numPr>
        <w:spacing w:line="480" w:lineRule="auto"/>
        <w:rPr>
          <w:rFonts w:asciiTheme="majorBidi" w:hAnsiTheme="majorBidi" w:cstheme="majorBidi"/>
        </w:rPr>
      </w:pPr>
      <w:r w:rsidRPr="004E5DB9">
        <w:rPr>
          <w:rFonts w:asciiTheme="majorBidi" w:hAnsiTheme="majorBidi" w:cstheme="majorBidi"/>
        </w:rPr>
        <w:t>I</w:t>
      </w:r>
      <w:r>
        <w:rPr>
          <w:rFonts w:asciiTheme="majorBidi" w:hAnsiTheme="majorBidi" w:cstheme="majorBidi"/>
        </w:rPr>
        <w:t>s</w:t>
      </w:r>
      <w:r w:rsidRPr="004E5DB9">
        <w:rPr>
          <w:rFonts w:asciiTheme="majorBidi" w:hAnsiTheme="majorBidi" w:cstheme="majorBidi"/>
        </w:rPr>
        <w:t xml:space="preserve"> the conflict amongst the team over the decision likely?</w:t>
      </w:r>
    </w:p>
    <w:p w14:paraId="633B879C" w14:textId="3681F880" w:rsidR="006510C4" w:rsidRPr="00B04CF2" w:rsidRDefault="006510C4" w:rsidP="006510C4">
      <w:pPr>
        <w:spacing w:line="480" w:lineRule="auto"/>
        <w:ind w:firstLine="720"/>
        <w:rPr>
          <w:rFonts w:asciiTheme="majorBidi" w:hAnsiTheme="majorBidi" w:cstheme="majorBidi"/>
        </w:rPr>
      </w:pPr>
      <w:r w:rsidRPr="00B04CF2">
        <w:rPr>
          <w:rFonts w:asciiTheme="majorBidi" w:hAnsiTheme="majorBidi" w:cstheme="majorBidi"/>
        </w:rPr>
        <w:t>The strength of this model lies in its recognition that decision-making should be contextualized; different situations call for varying degrees of follower participation. By carefully assessing the problem and organizational environment, leaders can select the most appropriate decision-making style—from centralized authority to inclusive collaboration.</w:t>
      </w:r>
    </w:p>
    <w:p w14:paraId="7DCE5983" w14:textId="77777777" w:rsidR="006510C4" w:rsidRPr="00B04CF2" w:rsidRDefault="006510C4" w:rsidP="006510C4">
      <w:pPr>
        <w:spacing w:line="480" w:lineRule="auto"/>
        <w:ind w:firstLine="720"/>
        <w:rPr>
          <w:rFonts w:asciiTheme="majorBidi" w:hAnsiTheme="majorBidi" w:cstheme="majorBidi"/>
        </w:rPr>
      </w:pPr>
      <w:r w:rsidRPr="00B04CF2">
        <w:rPr>
          <w:rFonts w:asciiTheme="majorBidi" w:hAnsiTheme="majorBidi" w:cstheme="majorBidi"/>
        </w:rPr>
        <w:t>However, the model also has some limitations. One notable drawback is that it can be time-consuming, as answering these diagnostic questions and selecting the style may be seen as “busy work” in fast-paced contexts. Additionally, the framework remains leadership-centered, focusing primarily on the manager’s role in decision-making rather than promoting distributed or emergent leadership dynamics.</w:t>
      </w:r>
    </w:p>
    <w:p w14:paraId="704D01BB" w14:textId="77777777" w:rsidR="006510C4" w:rsidRPr="00B04CF2" w:rsidRDefault="006510C4" w:rsidP="006510C4">
      <w:pPr>
        <w:spacing w:line="480" w:lineRule="auto"/>
        <w:ind w:firstLine="720"/>
        <w:rPr>
          <w:rFonts w:asciiTheme="majorBidi" w:hAnsiTheme="majorBidi" w:cstheme="majorBidi"/>
        </w:rPr>
      </w:pPr>
      <w:r w:rsidRPr="00B04CF2">
        <w:rPr>
          <w:rFonts w:asciiTheme="majorBidi" w:hAnsiTheme="majorBidi" w:cstheme="majorBidi"/>
        </w:rPr>
        <w:t>In the organizational frameworks of Human Relations and Human Resources, language plays a crucial role in framing conflicts and resolving problems. Fairhurst and Sarr’s (1996) book</w:t>
      </w:r>
      <w:r w:rsidRPr="00B04CF2">
        <w:rPr>
          <w:rFonts w:asciiTheme="majorBidi" w:eastAsiaTheme="majorEastAsia" w:hAnsiTheme="majorBidi" w:cstheme="majorBidi"/>
        </w:rPr>
        <w:t> The Art of Framing </w:t>
      </w:r>
      <w:r w:rsidRPr="00B04CF2">
        <w:rPr>
          <w:rFonts w:asciiTheme="majorBidi" w:hAnsiTheme="majorBidi" w:cstheme="majorBidi"/>
        </w:rPr>
        <w:t>explains the significant impact that language has on how leaders influence organizational members and how individuals interpret their experiences, constructing their own realities in the process. Fairhurst and Starr (1996) identified five key linguistic tools or framing techniques that shape communication styles within organizations: metaphor, jargon, contrast, spin, and stories. These tools serve to frame situations, ideas, and goals, manage meaning, and garner support and respect from others.</w:t>
      </w:r>
    </w:p>
    <w:p w14:paraId="71C05F3A" w14:textId="77777777" w:rsidR="006510C4" w:rsidRPr="00B04CF2" w:rsidRDefault="006510C4" w:rsidP="006510C4">
      <w:pPr>
        <w:spacing w:line="480" w:lineRule="auto"/>
        <w:ind w:firstLine="360"/>
        <w:rPr>
          <w:rFonts w:asciiTheme="majorBidi" w:hAnsiTheme="majorBidi" w:cstheme="majorBidi"/>
        </w:rPr>
      </w:pPr>
      <w:r w:rsidRPr="00B04CF2">
        <w:rPr>
          <w:rFonts w:asciiTheme="majorBidi" w:hAnsiTheme="majorBidi" w:cstheme="majorBidi"/>
        </w:rPr>
        <w:t xml:space="preserve">Furthermore, Entman (2003) elaborated on the role of framing in the news media, highlighting how particular words and images can stir support for or opposition to certain sides in political conflicts. This illustrates the power of framing not only in organizations but also in </w:t>
      </w:r>
      <w:r w:rsidRPr="00B04CF2">
        <w:rPr>
          <w:rFonts w:asciiTheme="majorBidi" w:hAnsiTheme="majorBidi" w:cstheme="majorBidi"/>
        </w:rPr>
        <w:lastRenderedPageBreak/>
        <w:t>broader social and political contexts—showing that language is a potent instrument for influencing perception and shaping collective understanding.</w:t>
      </w:r>
    </w:p>
    <w:p w14:paraId="2C1B3297" w14:textId="1E4C575D" w:rsidR="006510C4" w:rsidRPr="00B04CF2" w:rsidRDefault="006510C4" w:rsidP="006510C4">
      <w:pPr>
        <w:spacing w:line="480" w:lineRule="auto"/>
        <w:ind w:firstLine="360"/>
        <w:rPr>
          <w:rFonts w:asciiTheme="majorBidi" w:hAnsiTheme="majorBidi" w:cstheme="majorBidi"/>
        </w:rPr>
      </w:pPr>
      <w:r w:rsidRPr="00B04CF2">
        <w:rPr>
          <w:rFonts w:asciiTheme="majorBidi" w:hAnsiTheme="majorBidi" w:cstheme="majorBidi"/>
        </w:rPr>
        <w:t>As organizations evolve into complex social entities, the dynamic interactions among their components shift our understanding of organizations from being fixed, static entities to active, fluid ones, in which communication constitutes the fundamental foundation for organizational survival. The Communicative Constitution of Organization (CCO) theory emerged from the social constructionism of Berger and Luckman (1967), who argued that reality is an intersubjective construction created and maintained through communication. They noted that “[while] actors interact in the social world, these structures can also be changed during the course of interaction” (Miller, 2015). This highlights that organizational reality is not fixed but continually shaped and reshaped through ongoing communicative processes.</w:t>
      </w:r>
    </w:p>
    <w:p w14:paraId="2A708B72" w14:textId="4D27A3F9" w:rsidR="006510C4" w:rsidRPr="00B04CF2" w:rsidRDefault="006510C4" w:rsidP="006510C4">
      <w:pPr>
        <w:spacing w:line="480" w:lineRule="auto"/>
        <w:ind w:firstLine="360"/>
        <w:rPr>
          <w:rFonts w:asciiTheme="majorBidi" w:hAnsiTheme="majorBidi" w:cstheme="majorBidi"/>
        </w:rPr>
      </w:pPr>
      <w:r w:rsidRPr="00B04CF2">
        <w:rPr>
          <w:rFonts w:asciiTheme="majorBidi" w:hAnsiTheme="majorBidi" w:cstheme="majorBidi"/>
        </w:rPr>
        <w:t>CCO encompasses two main models of communication. According to Miller (2015), the Montréal School emphasizes the critical role of human interaction and textual documentation, as well as the influence of ventriloquism, non-human elements of communication such as texts, technology, or artifacts</w:t>
      </w:r>
      <w:r w:rsidR="004E5DB9">
        <w:rPr>
          <w:rFonts w:asciiTheme="majorBidi" w:hAnsiTheme="majorBidi" w:cstheme="majorBidi"/>
        </w:rPr>
        <w:t xml:space="preserve">, </w:t>
      </w:r>
      <w:r w:rsidRPr="00B04CF2">
        <w:rPr>
          <w:rFonts w:asciiTheme="majorBidi" w:hAnsiTheme="majorBidi" w:cstheme="majorBidi"/>
        </w:rPr>
        <w:t>in producing and reproducing organizational behavior. These non-human actors can 'speak' through established texts or technologies, influencing how members interpret and enact organizational life.</w:t>
      </w:r>
    </w:p>
    <w:p w14:paraId="3AA25DEB" w14:textId="77777777" w:rsidR="006510C4" w:rsidRPr="00B04CF2" w:rsidRDefault="006510C4" w:rsidP="006510C4">
      <w:pPr>
        <w:spacing w:line="480" w:lineRule="auto"/>
        <w:ind w:firstLine="360"/>
        <w:rPr>
          <w:rFonts w:asciiTheme="majorBidi" w:hAnsiTheme="majorBidi" w:cstheme="majorBidi"/>
        </w:rPr>
      </w:pPr>
      <w:r w:rsidRPr="00B04CF2">
        <w:rPr>
          <w:rFonts w:asciiTheme="majorBidi" w:hAnsiTheme="majorBidi" w:cstheme="majorBidi"/>
        </w:rPr>
        <w:t xml:space="preserve">The Four-Flow Model, on the other hand, conceives communication in organizations not merely as a means of transmitting information but as a process that creates, sustains, and transforms organizational values, norms, culture, and outputs. McPhee and Zaug (2008) explain that “organizations also exist within a superstructure over time and space that includes values, laws, rules, ideology, and other institutions—indeed, their development represents a quantum leap in social abilities to concentrate and exert power.” This points to organizations as embedded </w:t>
      </w:r>
      <w:r w:rsidRPr="00B04CF2">
        <w:rPr>
          <w:rFonts w:asciiTheme="majorBidi" w:hAnsiTheme="majorBidi" w:cstheme="majorBidi"/>
        </w:rPr>
        <w:lastRenderedPageBreak/>
        <w:t>in broader social, legal, and ideological contexts that communication both reflects and helps shape.</w:t>
      </w:r>
    </w:p>
    <w:p w14:paraId="01F9E17B" w14:textId="77777777" w:rsidR="006510C4" w:rsidRPr="00B04CF2" w:rsidRDefault="006510C4" w:rsidP="006510C4">
      <w:pPr>
        <w:spacing w:line="480" w:lineRule="auto"/>
        <w:ind w:firstLine="360"/>
        <w:rPr>
          <w:rFonts w:asciiTheme="majorBidi" w:hAnsiTheme="majorBidi" w:cstheme="majorBidi"/>
        </w:rPr>
      </w:pPr>
      <w:r w:rsidRPr="00B04CF2">
        <w:rPr>
          <w:rFonts w:asciiTheme="majorBidi" w:hAnsiTheme="majorBidi" w:cstheme="majorBidi"/>
        </w:rPr>
        <w:t>The Four-Flow Model identifies four key communicative flows that collectively contribute to the constitution of organizational structure:</w:t>
      </w:r>
    </w:p>
    <w:p w14:paraId="6A4BEEBE" w14:textId="77777777" w:rsidR="006510C4" w:rsidRPr="00B04CF2" w:rsidRDefault="006510C4" w:rsidP="004E5DB9">
      <w:pPr>
        <w:spacing w:line="360" w:lineRule="auto"/>
        <w:rPr>
          <w:rFonts w:asciiTheme="majorBidi" w:hAnsiTheme="majorBidi" w:cstheme="majorBidi"/>
        </w:rPr>
      </w:pPr>
      <w:r w:rsidRPr="004E5DB9">
        <w:rPr>
          <w:rFonts w:asciiTheme="majorBidi" w:eastAsiaTheme="majorEastAsia" w:hAnsiTheme="majorBidi" w:cstheme="majorBidi"/>
          <w:b/>
          <w:bCs/>
        </w:rPr>
        <w:t>Membership Negotiation</w:t>
      </w:r>
      <w:r w:rsidRPr="00B04CF2">
        <w:rPr>
          <w:rFonts w:asciiTheme="majorBidi" w:hAnsiTheme="majorBidi" w:cstheme="majorBidi"/>
        </w:rPr>
        <w:t>: The communication involved in the processes by which individuals enter, remain, or exit organizations, establishing who belongs and under what terms.</w:t>
      </w:r>
    </w:p>
    <w:p w14:paraId="7E12DEAA" w14:textId="77777777" w:rsidR="006510C4" w:rsidRPr="00B04CF2" w:rsidRDefault="006510C4" w:rsidP="004E5DB9">
      <w:pPr>
        <w:spacing w:line="360" w:lineRule="auto"/>
        <w:rPr>
          <w:rFonts w:asciiTheme="majorBidi" w:hAnsiTheme="majorBidi" w:cstheme="majorBidi"/>
        </w:rPr>
      </w:pPr>
      <w:r w:rsidRPr="004E5DB9">
        <w:rPr>
          <w:rFonts w:asciiTheme="majorBidi" w:eastAsiaTheme="majorEastAsia" w:hAnsiTheme="majorBidi" w:cstheme="majorBidi"/>
          <w:b/>
          <w:bCs/>
        </w:rPr>
        <w:t>Self-Structuring</w:t>
      </w:r>
      <w:r w:rsidRPr="004E5DB9">
        <w:rPr>
          <w:rFonts w:asciiTheme="majorBidi" w:hAnsiTheme="majorBidi" w:cstheme="majorBidi"/>
          <w:b/>
          <w:bCs/>
        </w:rPr>
        <w:t>:</w:t>
      </w:r>
      <w:r w:rsidRPr="00B04CF2">
        <w:rPr>
          <w:rFonts w:asciiTheme="majorBidi" w:hAnsiTheme="majorBidi" w:cstheme="majorBidi"/>
        </w:rPr>
        <w:t xml:space="preserve"> Communication that creates and maintains the organizational rules, policies, hierarchy, and systems that guide behavior.</w:t>
      </w:r>
    </w:p>
    <w:p w14:paraId="34F52954" w14:textId="77777777" w:rsidR="006510C4" w:rsidRPr="00B04CF2" w:rsidRDefault="006510C4" w:rsidP="004E5DB9">
      <w:pPr>
        <w:spacing w:line="360" w:lineRule="auto"/>
        <w:rPr>
          <w:rFonts w:asciiTheme="majorBidi" w:hAnsiTheme="majorBidi" w:cstheme="majorBidi"/>
        </w:rPr>
      </w:pPr>
      <w:r w:rsidRPr="004E5DB9">
        <w:rPr>
          <w:rFonts w:asciiTheme="majorBidi" w:eastAsiaTheme="majorEastAsia" w:hAnsiTheme="majorBidi" w:cstheme="majorBidi"/>
          <w:b/>
          <w:bCs/>
        </w:rPr>
        <w:t>Activity Coordination</w:t>
      </w:r>
      <w:r w:rsidRPr="00B04CF2">
        <w:rPr>
          <w:rFonts w:asciiTheme="majorBidi" w:hAnsiTheme="majorBidi" w:cstheme="majorBidi"/>
        </w:rPr>
        <w:t>: Interactions focused on coordinating tasks and work activities among members, aligning efforts to achieve organizational goals.</w:t>
      </w:r>
    </w:p>
    <w:p w14:paraId="483E04EE" w14:textId="2B1A744D" w:rsidR="006510C4" w:rsidRPr="00B04CF2" w:rsidRDefault="006510C4" w:rsidP="004E5DB9">
      <w:pPr>
        <w:spacing w:line="360" w:lineRule="auto"/>
        <w:rPr>
          <w:rFonts w:asciiTheme="majorBidi" w:hAnsiTheme="majorBidi" w:cstheme="majorBidi"/>
        </w:rPr>
      </w:pPr>
      <w:r w:rsidRPr="004E5DB9">
        <w:rPr>
          <w:rFonts w:asciiTheme="majorBidi" w:eastAsiaTheme="majorEastAsia" w:hAnsiTheme="majorBidi" w:cstheme="majorBidi"/>
          <w:b/>
          <w:bCs/>
        </w:rPr>
        <w:t>Institutional Positioning</w:t>
      </w:r>
      <w:r w:rsidRPr="004E5DB9">
        <w:rPr>
          <w:rFonts w:asciiTheme="majorBidi" w:hAnsiTheme="majorBidi" w:cstheme="majorBidi"/>
          <w:b/>
          <w:bCs/>
        </w:rPr>
        <w:t xml:space="preserve">: </w:t>
      </w:r>
      <w:r w:rsidRPr="00B04CF2">
        <w:rPr>
          <w:rFonts w:asciiTheme="majorBidi" w:hAnsiTheme="majorBidi" w:cstheme="majorBidi"/>
        </w:rPr>
        <w:t>Communication that manages relationships between the organization and external entities, such as other organizations, regulatory bodies, or communities, shaping the organization’s identity and legitimacy within its environment.</w:t>
      </w:r>
    </w:p>
    <w:p w14:paraId="61CEF75A" w14:textId="051D1868" w:rsidR="006510C4" w:rsidRPr="00B04CF2" w:rsidRDefault="006510C4" w:rsidP="006510C4">
      <w:pPr>
        <w:spacing w:line="480" w:lineRule="auto"/>
        <w:ind w:firstLine="360"/>
        <w:rPr>
          <w:rFonts w:asciiTheme="majorBidi" w:hAnsiTheme="majorBidi" w:cstheme="majorBidi"/>
        </w:rPr>
      </w:pPr>
      <w:r w:rsidRPr="00B04CF2">
        <w:rPr>
          <w:rFonts w:asciiTheme="majorBidi" w:hAnsiTheme="majorBidi" w:cstheme="majorBidi"/>
        </w:rPr>
        <w:t>Each of these flows operates in different directions and contributes uniquely to the ongoing constitution of the organization. Together, they demonstrate that organizations are not static objects but are continuously woven into existence through diverse communication processes.</w:t>
      </w:r>
    </w:p>
    <w:p w14:paraId="522F49CA" w14:textId="5FF5D11F" w:rsidR="008C3CB0" w:rsidRPr="00B04CF2" w:rsidRDefault="008C3CB0" w:rsidP="008C3CB0">
      <w:pPr>
        <w:spacing w:line="480" w:lineRule="auto"/>
        <w:ind w:firstLine="360"/>
        <w:rPr>
          <w:rFonts w:asciiTheme="majorBidi" w:hAnsiTheme="majorBidi" w:cstheme="majorBidi"/>
        </w:rPr>
      </w:pPr>
      <w:r w:rsidRPr="00B04CF2">
        <w:rPr>
          <w:rFonts w:asciiTheme="majorBidi" w:hAnsiTheme="majorBidi" w:cstheme="majorBidi"/>
        </w:rPr>
        <w:t xml:space="preserve">The perspective on conflict has shifted considerably over time. Conflict is no longer viewed solely as negative or dysfunctional. Brown et al. (1995) assert that </w:t>
      </w:r>
      <w:r w:rsidR="004E5DB9">
        <w:rPr>
          <w:rFonts w:asciiTheme="majorBidi" w:hAnsiTheme="majorBidi" w:cstheme="majorBidi"/>
        </w:rPr>
        <w:t>“</w:t>
      </w:r>
      <w:r w:rsidRPr="00B04CF2">
        <w:rPr>
          <w:rFonts w:asciiTheme="majorBidi" w:hAnsiTheme="majorBidi" w:cstheme="majorBidi"/>
        </w:rPr>
        <w:t xml:space="preserve">conflict is not inherently bad; rather, it is a normal and inevitable part of being human. </w:t>
      </w:r>
      <w:proofErr w:type="gramStart"/>
      <w:r w:rsidRPr="00B04CF2">
        <w:rPr>
          <w:rFonts w:asciiTheme="majorBidi" w:hAnsiTheme="majorBidi" w:cstheme="majorBidi"/>
        </w:rPr>
        <w:t>Similarly</w:t>
      </w:r>
      <w:proofErr w:type="gramEnd"/>
      <w:r w:rsidR="004E5DB9">
        <w:rPr>
          <w:rFonts w:asciiTheme="majorBidi" w:hAnsiTheme="majorBidi" w:cstheme="majorBidi"/>
        </w:rPr>
        <w:t>”</w:t>
      </w:r>
      <w:r w:rsidRPr="00B04CF2">
        <w:rPr>
          <w:rFonts w:asciiTheme="majorBidi" w:hAnsiTheme="majorBidi" w:cstheme="majorBidi"/>
        </w:rPr>
        <w:t>, Liddle (2017) describes conflict as a natural human experience. Rahim (2023) goes further to argue that conflict functions as an instrument of social change rather than merely as a symptom of relational breakdown. Conflict signals a recognition that change is necessary: “It signals the recognition of a need to change. Change is the bridge between the old and the new [system]” (Brown et al., 1995).</w:t>
      </w:r>
    </w:p>
    <w:p w14:paraId="7B2E9E60" w14:textId="4B74548A" w:rsidR="008C3CB0" w:rsidRPr="00B04CF2" w:rsidRDefault="008C3CB0" w:rsidP="008C3CB0">
      <w:pPr>
        <w:spacing w:line="480" w:lineRule="auto"/>
        <w:ind w:firstLine="360"/>
        <w:rPr>
          <w:rFonts w:asciiTheme="majorBidi" w:hAnsiTheme="majorBidi" w:cstheme="majorBidi"/>
        </w:rPr>
      </w:pPr>
      <w:r w:rsidRPr="00B04CF2">
        <w:rPr>
          <w:rFonts w:asciiTheme="majorBidi" w:hAnsiTheme="majorBidi" w:cstheme="majorBidi"/>
        </w:rPr>
        <w:t xml:space="preserve">Conflict has thus become a social issue involving diverse identity perspectives and ongoing interactive processes. Rahim (2023) defines conflict as “an interactive process manifested in </w:t>
      </w:r>
      <w:r w:rsidRPr="00B04CF2">
        <w:rPr>
          <w:rFonts w:asciiTheme="majorBidi" w:hAnsiTheme="majorBidi" w:cstheme="majorBidi"/>
        </w:rPr>
        <w:lastRenderedPageBreak/>
        <w:t xml:space="preserve">incompatibility, disagreement, or inconsistency within or between social entities (i.e., individual, group, organization, etc.).” These conflicts do not just occur within fixed social structures but also have the power to transform those structures. Organizational members are not merely passive actors operating inside an unchanging </w:t>
      </w:r>
      <w:r w:rsidR="004E5DB9" w:rsidRPr="00B04CF2">
        <w:rPr>
          <w:rFonts w:asciiTheme="majorBidi" w:hAnsiTheme="majorBidi" w:cstheme="majorBidi"/>
        </w:rPr>
        <w:t>system but</w:t>
      </w:r>
      <w:r w:rsidRPr="00B04CF2">
        <w:rPr>
          <w:rFonts w:asciiTheme="majorBidi" w:hAnsiTheme="majorBidi" w:cstheme="majorBidi"/>
        </w:rPr>
        <w:t xml:space="preserve"> actively engage in producing and reproducing the very structures that simultaneously enable and constrain their behaviors. Miller (2015) explains that this dual role of structure and agency contributes both to the continuity and transformation of organizational life.</w:t>
      </w:r>
    </w:p>
    <w:p w14:paraId="467EBA77" w14:textId="77777777" w:rsidR="008C3CB0" w:rsidRPr="00B04CF2" w:rsidRDefault="008C3CB0" w:rsidP="008C3CB0">
      <w:pPr>
        <w:spacing w:line="480" w:lineRule="auto"/>
        <w:ind w:firstLine="360"/>
        <w:rPr>
          <w:rFonts w:asciiTheme="majorBidi" w:hAnsiTheme="majorBidi" w:cstheme="majorBidi"/>
        </w:rPr>
      </w:pPr>
      <w:r w:rsidRPr="00B04CF2">
        <w:rPr>
          <w:rFonts w:asciiTheme="majorBidi" w:hAnsiTheme="majorBidi" w:cstheme="majorBidi"/>
        </w:rPr>
        <w:t>To effectively overcome conflict within the CCO framework requires a holistic process that integrates all foundational elements of organizational communication—such as shared values, culture, identities, norms, and organizational outputs. Crucially, this involves cultivating strong, trusting relationships among individuals undertaking organizational tasks. According to Fairhurst (2025), it is vital to manage meaning carefully, co-construct meaning collaboratively, and negotiate meaning continuously among interacting members both inside and outside the organization. These objectives are best accomplished through constructive and effective communication practices that enable participants to align their perspectives, resolve misunderstandings, and jointly shape the organization’s identity and functioning.</w:t>
      </w:r>
    </w:p>
    <w:p w14:paraId="06C44F29" w14:textId="77777777" w:rsidR="008C3CB0" w:rsidRPr="00B04CF2" w:rsidRDefault="008C3CB0" w:rsidP="008C3CB0">
      <w:pPr>
        <w:spacing w:line="480" w:lineRule="auto"/>
        <w:ind w:firstLine="360"/>
        <w:rPr>
          <w:rFonts w:asciiTheme="majorBidi" w:hAnsiTheme="majorBidi" w:cstheme="majorBidi"/>
        </w:rPr>
      </w:pPr>
      <w:r w:rsidRPr="00B04CF2">
        <w:rPr>
          <w:rFonts w:asciiTheme="majorBidi" w:hAnsiTheme="majorBidi" w:cstheme="majorBidi"/>
        </w:rPr>
        <w:t>In summary, conflict in organizations shaped by the CCO perspective is not a problem to be simply suppressed or avoided but a vital and dynamic process deeply rooted in communication. When managed well, conflict can serve as a catalyst for innovation, positive change, and organizational growth.</w:t>
      </w:r>
    </w:p>
    <w:p w14:paraId="166BE7AA" w14:textId="2FD67BBB" w:rsidR="00733DA4" w:rsidRPr="00B04CF2" w:rsidRDefault="00733DA4" w:rsidP="00D25DCB">
      <w:pPr>
        <w:rPr>
          <w:rFonts w:asciiTheme="majorBidi" w:hAnsiTheme="majorBidi" w:cstheme="majorBidi"/>
        </w:rPr>
      </w:pPr>
      <w:r w:rsidRPr="00B04CF2">
        <w:rPr>
          <w:rFonts w:asciiTheme="majorBidi" w:hAnsiTheme="majorBidi" w:cstheme="majorBidi"/>
        </w:rPr>
        <w:tab/>
        <w:t xml:space="preserve"> </w:t>
      </w:r>
    </w:p>
    <w:p w14:paraId="1BEE5382" w14:textId="77777777" w:rsidR="00B04CF2" w:rsidRPr="00B04CF2" w:rsidRDefault="00B04CF2" w:rsidP="00D25DCB">
      <w:pPr>
        <w:rPr>
          <w:rFonts w:asciiTheme="majorBidi" w:hAnsiTheme="majorBidi" w:cstheme="majorBidi"/>
        </w:rPr>
      </w:pPr>
    </w:p>
    <w:p w14:paraId="1A0EF37C" w14:textId="6909C663" w:rsidR="00C37797" w:rsidRPr="00B04CF2" w:rsidRDefault="00E47966" w:rsidP="00C37797">
      <w:pPr>
        <w:rPr>
          <w:rFonts w:asciiTheme="majorBidi" w:hAnsiTheme="majorBidi" w:cstheme="majorBidi"/>
          <w:b/>
          <w:bCs/>
          <w:color w:val="273540"/>
          <w:shd w:val="clear" w:color="auto" w:fill="FFFFFF"/>
        </w:rPr>
      </w:pPr>
      <w:r w:rsidRPr="00B04CF2">
        <w:rPr>
          <w:rFonts w:asciiTheme="majorBidi" w:hAnsiTheme="majorBidi" w:cstheme="majorBidi"/>
          <w:b/>
          <w:bCs/>
          <w:color w:val="273540"/>
          <w:shd w:val="clear" w:color="auto" w:fill="FFFFFF"/>
        </w:rPr>
        <w:t>A</w:t>
      </w:r>
      <w:r w:rsidR="00C37797" w:rsidRPr="00B04CF2">
        <w:rPr>
          <w:rFonts w:asciiTheme="majorBidi" w:hAnsiTheme="majorBidi" w:cstheme="majorBidi"/>
          <w:b/>
          <w:bCs/>
          <w:color w:val="273540"/>
          <w:shd w:val="clear" w:color="auto" w:fill="FFFFFF"/>
        </w:rPr>
        <w:t xml:space="preserve">venues for new thinking, new research, or new theory development. </w:t>
      </w:r>
    </w:p>
    <w:p w14:paraId="0EC46185" w14:textId="77777777" w:rsidR="00B04CF2" w:rsidRPr="00B04CF2" w:rsidRDefault="00B04CF2" w:rsidP="00C37797">
      <w:pPr>
        <w:rPr>
          <w:rFonts w:asciiTheme="majorBidi" w:hAnsiTheme="majorBidi" w:cstheme="majorBidi"/>
          <w:b/>
          <w:bCs/>
          <w:color w:val="273540"/>
          <w:shd w:val="clear" w:color="auto" w:fill="FFFFFF"/>
        </w:rPr>
      </w:pPr>
    </w:p>
    <w:p w14:paraId="5DF0626E" w14:textId="77777777" w:rsidR="00D94603" w:rsidRPr="00B04CF2" w:rsidRDefault="00012E90" w:rsidP="00B04CF2">
      <w:pPr>
        <w:spacing w:line="480" w:lineRule="auto"/>
        <w:ind w:firstLine="720"/>
        <w:rPr>
          <w:rFonts w:asciiTheme="majorBidi" w:hAnsiTheme="majorBidi" w:cstheme="majorBidi"/>
          <w:color w:val="0A0A0A"/>
          <w:shd w:val="clear" w:color="auto" w:fill="FFFFFF"/>
        </w:rPr>
      </w:pPr>
      <w:r w:rsidRPr="00B04CF2">
        <w:rPr>
          <w:rFonts w:asciiTheme="majorBidi" w:hAnsiTheme="majorBidi" w:cstheme="majorBidi"/>
          <w:color w:val="0A0A0A"/>
        </w:rPr>
        <w:lastRenderedPageBreak/>
        <w:t>Traditional framing theories often emphasize how leaders or media strategically use language and symbols. However, this paper highlights the Communicative Constitution of Organization (CCO) framework, which underscores the importance of ongoing and distributed communication flows within organizations, such as membership negotiation, self-structuring, activity coordination, and institutional positioning</w:t>
      </w:r>
      <w:r w:rsidRPr="00B04CF2">
        <w:rPr>
          <w:rFonts w:asciiTheme="majorBidi" w:hAnsiTheme="majorBidi" w:cstheme="majorBidi"/>
          <w:color w:val="0A0A0A"/>
          <w:shd w:val="clear" w:color="auto" w:fill="FFFFFF"/>
        </w:rPr>
        <w:t xml:space="preserve">. Future research should explore how </w:t>
      </w:r>
      <w:r w:rsidR="00D94603" w:rsidRPr="00B04CF2">
        <w:rPr>
          <w:rFonts w:asciiTheme="majorBidi" w:hAnsiTheme="majorBidi" w:cstheme="majorBidi"/>
          <w:color w:val="0A0A0A"/>
          <w:shd w:val="clear" w:color="auto" w:fill="FFFFFF"/>
        </w:rPr>
        <w:t>those flows</w:t>
      </w:r>
      <w:r w:rsidRPr="00B04CF2">
        <w:rPr>
          <w:rFonts w:asciiTheme="majorBidi" w:hAnsiTheme="majorBidi" w:cstheme="majorBidi"/>
          <w:color w:val="0A0A0A"/>
          <w:shd w:val="clear" w:color="auto" w:fill="FFFFFF"/>
        </w:rPr>
        <w:t xml:space="preserve"> operate within these multiple flows simultaneously, investigating the tensions, overlaps, and conflicts that arise to gain a better understanding of how organizational realities are built, maintained, or altered</w:t>
      </w:r>
      <w:r w:rsidR="00D94603" w:rsidRPr="00B04CF2">
        <w:rPr>
          <w:rFonts w:asciiTheme="majorBidi" w:hAnsiTheme="majorBidi" w:cstheme="majorBidi"/>
          <w:color w:val="0A0A0A"/>
          <w:shd w:val="clear" w:color="auto" w:fill="FFFFFF"/>
        </w:rPr>
        <w:t xml:space="preserve">. </w:t>
      </w:r>
    </w:p>
    <w:p w14:paraId="7FCAF31F" w14:textId="54DCC1A3" w:rsidR="00D94603" w:rsidRPr="00B04CF2" w:rsidRDefault="00D94603" w:rsidP="00D94603">
      <w:pPr>
        <w:spacing w:line="480" w:lineRule="auto"/>
        <w:ind w:firstLine="720"/>
        <w:rPr>
          <w:rFonts w:asciiTheme="majorBidi" w:hAnsiTheme="majorBidi" w:cstheme="majorBidi"/>
          <w:color w:val="0A0A0A"/>
          <w:shd w:val="clear" w:color="auto" w:fill="FFFFFF"/>
        </w:rPr>
      </w:pPr>
      <w:r w:rsidRPr="00B04CF2">
        <w:rPr>
          <w:rFonts w:asciiTheme="majorBidi" w:hAnsiTheme="majorBidi" w:cstheme="majorBidi"/>
          <w:color w:val="0A0A0A"/>
          <w:shd w:val="clear" w:color="auto" w:fill="FFFFFF"/>
        </w:rPr>
        <w:t xml:space="preserve">Furthermore, technology and other non-human elements significantly influence how conflicts are understood and resolved within organizations. Digital platforms and evolving communication tools would actively participate in shaping how meanings are created, and disputes </w:t>
      </w:r>
      <w:r w:rsidR="00B04CF2" w:rsidRPr="00B04CF2">
        <w:rPr>
          <w:rFonts w:asciiTheme="majorBidi" w:hAnsiTheme="majorBidi" w:cstheme="majorBidi"/>
          <w:color w:val="0A0A0A"/>
          <w:shd w:val="clear" w:color="auto" w:fill="FFFFFF"/>
        </w:rPr>
        <w:t>are unfolded</w:t>
      </w:r>
      <w:r w:rsidRPr="00B04CF2">
        <w:rPr>
          <w:rFonts w:asciiTheme="majorBidi" w:hAnsiTheme="majorBidi" w:cstheme="majorBidi"/>
          <w:color w:val="0A0A0A"/>
          <w:shd w:val="clear" w:color="auto" w:fill="FFFFFF"/>
        </w:rPr>
        <w:t>. New theoretical models are needed to move beyond simply viewing technology as a tool. Instead, these models should analyze technology as an active force in shaping communication, meaning, and conflict dynamics within organizations. Research could explore how these technological elements interact with communication to influence</w:t>
      </w:r>
      <w:r w:rsidR="00B04CF2" w:rsidRPr="00B04CF2">
        <w:rPr>
          <w:rFonts w:asciiTheme="majorBidi" w:hAnsiTheme="majorBidi" w:cstheme="majorBidi"/>
          <w:color w:val="0A0A0A"/>
          <w:shd w:val="clear" w:color="auto" w:fill="FFFFFF"/>
        </w:rPr>
        <w:t xml:space="preserve"> </w:t>
      </w:r>
      <w:r w:rsidRPr="00B04CF2">
        <w:rPr>
          <w:rFonts w:asciiTheme="majorBidi" w:hAnsiTheme="majorBidi" w:cstheme="majorBidi"/>
          <w:color w:val="0A0A0A"/>
          <w:shd w:val="clear" w:color="auto" w:fill="FFFFFF"/>
        </w:rPr>
        <w:t>organizational realities and processes related to conflict management.</w:t>
      </w:r>
    </w:p>
    <w:p w14:paraId="47DFFEF3" w14:textId="77777777" w:rsidR="00B04CF2" w:rsidRPr="00B04CF2" w:rsidRDefault="00B04CF2" w:rsidP="00035E50">
      <w:pPr>
        <w:spacing w:before="180" w:after="180"/>
        <w:rPr>
          <w:rFonts w:asciiTheme="majorBidi" w:hAnsiTheme="majorBidi" w:cstheme="majorBidi"/>
          <w:b/>
          <w:bCs/>
        </w:rPr>
      </w:pPr>
    </w:p>
    <w:p w14:paraId="3EB09AD4" w14:textId="77777777" w:rsidR="00B04CF2" w:rsidRPr="00B04CF2" w:rsidRDefault="00B04CF2" w:rsidP="00035E50">
      <w:pPr>
        <w:spacing w:before="180" w:after="180"/>
        <w:rPr>
          <w:rFonts w:asciiTheme="majorBidi" w:hAnsiTheme="majorBidi" w:cstheme="majorBidi"/>
          <w:b/>
          <w:bCs/>
        </w:rPr>
      </w:pPr>
    </w:p>
    <w:p w14:paraId="16ED78DE" w14:textId="77777777" w:rsidR="00B04CF2" w:rsidRPr="00B04CF2" w:rsidRDefault="00B04CF2" w:rsidP="00035E50">
      <w:pPr>
        <w:spacing w:before="180" w:after="180"/>
        <w:rPr>
          <w:rFonts w:asciiTheme="majorBidi" w:hAnsiTheme="majorBidi" w:cstheme="majorBidi"/>
          <w:b/>
          <w:bCs/>
        </w:rPr>
      </w:pPr>
    </w:p>
    <w:p w14:paraId="290CFCE0" w14:textId="77777777" w:rsidR="00B04CF2" w:rsidRPr="00B04CF2" w:rsidRDefault="00B04CF2" w:rsidP="00035E50">
      <w:pPr>
        <w:spacing w:before="180" w:after="180"/>
        <w:rPr>
          <w:rFonts w:asciiTheme="majorBidi" w:hAnsiTheme="majorBidi" w:cstheme="majorBidi"/>
          <w:b/>
          <w:bCs/>
        </w:rPr>
      </w:pPr>
    </w:p>
    <w:p w14:paraId="304ED5FA" w14:textId="77777777" w:rsidR="00B04CF2" w:rsidRPr="00B04CF2" w:rsidRDefault="00B04CF2" w:rsidP="00035E50">
      <w:pPr>
        <w:spacing w:before="180" w:after="180"/>
        <w:rPr>
          <w:rFonts w:asciiTheme="majorBidi" w:hAnsiTheme="majorBidi" w:cstheme="majorBidi"/>
          <w:b/>
          <w:bCs/>
        </w:rPr>
      </w:pPr>
    </w:p>
    <w:p w14:paraId="0050F39F" w14:textId="77777777" w:rsidR="00B04CF2" w:rsidRPr="00B04CF2" w:rsidRDefault="00B04CF2" w:rsidP="00035E50">
      <w:pPr>
        <w:spacing w:before="180" w:after="180"/>
        <w:rPr>
          <w:rFonts w:asciiTheme="majorBidi" w:hAnsiTheme="majorBidi" w:cstheme="majorBidi"/>
          <w:b/>
          <w:bCs/>
        </w:rPr>
      </w:pPr>
    </w:p>
    <w:p w14:paraId="34F2F978" w14:textId="77777777" w:rsidR="00B04CF2" w:rsidRPr="00B04CF2" w:rsidRDefault="00B04CF2" w:rsidP="00035E50">
      <w:pPr>
        <w:spacing w:before="180" w:after="180"/>
        <w:rPr>
          <w:rFonts w:asciiTheme="majorBidi" w:hAnsiTheme="majorBidi" w:cstheme="majorBidi"/>
          <w:b/>
          <w:bCs/>
        </w:rPr>
      </w:pPr>
    </w:p>
    <w:p w14:paraId="14C0B778" w14:textId="77777777" w:rsidR="00AF441B" w:rsidRDefault="00AF441B" w:rsidP="00035E50">
      <w:pPr>
        <w:spacing w:before="180" w:after="180"/>
        <w:rPr>
          <w:rFonts w:asciiTheme="majorBidi" w:hAnsiTheme="majorBidi" w:cstheme="majorBidi"/>
          <w:b/>
          <w:bCs/>
        </w:rPr>
      </w:pPr>
    </w:p>
    <w:p w14:paraId="206B7143" w14:textId="77777777" w:rsidR="00AF441B" w:rsidRDefault="00AF441B" w:rsidP="00035E50">
      <w:pPr>
        <w:spacing w:before="180" w:after="180"/>
        <w:rPr>
          <w:rFonts w:asciiTheme="majorBidi" w:hAnsiTheme="majorBidi" w:cstheme="majorBidi"/>
          <w:b/>
          <w:bCs/>
        </w:rPr>
      </w:pPr>
    </w:p>
    <w:p w14:paraId="50FF0D6F" w14:textId="404B3635" w:rsidR="00DE3721" w:rsidRPr="00B04CF2" w:rsidRDefault="00A272FA" w:rsidP="00035E50">
      <w:pPr>
        <w:spacing w:before="180" w:after="180"/>
        <w:rPr>
          <w:rFonts w:asciiTheme="majorBidi" w:hAnsiTheme="majorBidi" w:cstheme="majorBidi"/>
          <w:b/>
          <w:bCs/>
        </w:rPr>
      </w:pPr>
      <w:r w:rsidRPr="00B04CF2">
        <w:rPr>
          <w:rFonts w:asciiTheme="majorBidi" w:hAnsiTheme="majorBidi" w:cstheme="majorBidi"/>
          <w:b/>
          <w:bCs/>
        </w:rPr>
        <w:lastRenderedPageBreak/>
        <w:t xml:space="preserve">References </w:t>
      </w:r>
    </w:p>
    <w:p w14:paraId="559969DC" w14:textId="77777777" w:rsidR="00152B16" w:rsidRPr="00B04CF2" w:rsidRDefault="00A272FA" w:rsidP="00D25DCB">
      <w:pPr>
        <w:pStyle w:val="Bibliography"/>
        <w:spacing w:line="240" w:lineRule="auto"/>
        <w:rPr>
          <w:rFonts w:asciiTheme="majorBidi" w:hAnsiTheme="majorBidi" w:cstheme="majorBidi"/>
        </w:rPr>
      </w:pPr>
      <w:r w:rsidRPr="00B04CF2">
        <w:rPr>
          <w:rFonts w:asciiTheme="majorBidi" w:hAnsiTheme="majorBidi" w:cstheme="majorBidi"/>
        </w:rPr>
        <w:fldChar w:fldCharType="begin"/>
      </w:r>
      <w:r w:rsidRPr="00B04CF2">
        <w:rPr>
          <w:rFonts w:asciiTheme="majorBidi" w:hAnsiTheme="majorBidi" w:cstheme="majorBidi"/>
        </w:rPr>
        <w:instrText xml:space="preserve"> ADDIN ZOTERO_BIBL {"uncited":[],"omitted":[],"custom":[]} CSL_BIBLIOGRAPHY </w:instrText>
      </w:r>
      <w:r w:rsidRPr="00B04CF2">
        <w:rPr>
          <w:rFonts w:asciiTheme="majorBidi" w:hAnsiTheme="majorBidi" w:cstheme="majorBidi"/>
        </w:rPr>
        <w:fldChar w:fldCharType="separate"/>
      </w:r>
      <w:r w:rsidR="00152B16" w:rsidRPr="00B04CF2">
        <w:rPr>
          <w:rFonts w:asciiTheme="majorBidi" w:hAnsiTheme="majorBidi" w:cstheme="majorBidi"/>
        </w:rPr>
        <w:t xml:space="preserve">Bro i, M., &amp; Silver, D. (2021). The Influence of Simmel on American Sociology Since 1975. </w:t>
      </w:r>
      <w:r w:rsidR="00152B16" w:rsidRPr="00B04CF2">
        <w:rPr>
          <w:rFonts w:asciiTheme="majorBidi" w:hAnsiTheme="majorBidi" w:cstheme="majorBidi"/>
          <w:i/>
          <w:iCs/>
        </w:rPr>
        <w:t>Annual Review of Sociology,</w:t>
      </w:r>
      <w:r w:rsidR="00152B16" w:rsidRPr="00B04CF2">
        <w:rPr>
          <w:rFonts w:asciiTheme="majorBidi" w:hAnsiTheme="majorBidi" w:cstheme="majorBidi"/>
        </w:rPr>
        <w:t xml:space="preserve"> </w:t>
      </w:r>
      <w:r w:rsidR="00152B16" w:rsidRPr="00B04CF2">
        <w:rPr>
          <w:rFonts w:asciiTheme="majorBidi" w:hAnsiTheme="majorBidi" w:cstheme="majorBidi"/>
          <w:i/>
          <w:iCs/>
        </w:rPr>
        <w:t>47</w:t>
      </w:r>
      <w:r w:rsidR="00152B16" w:rsidRPr="00B04CF2">
        <w:rPr>
          <w:rFonts w:asciiTheme="majorBidi" w:hAnsiTheme="majorBidi" w:cstheme="majorBidi"/>
        </w:rPr>
        <w:t>(1), 87–108. https://doi.org/10.1146/annurev-soc-090320-033647</w:t>
      </w:r>
    </w:p>
    <w:p w14:paraId="797F018C"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Brown, V., Smith, D. I., Wiseman, R., &amp; Handmer, J. (1995). </w:t>
      </w:r>
      <w:r w:rsidRPr="00B04CF2">
        <w:rPr>
          <w:rFonts w:asciiTheme="majorBidi" w:hAnsiTheme="majorBidi" w:cstheme="majorBidi"/>
          <w:i/>
          <w:iCs/>
        </w:rPr>
        <w:t>Risks and Opportunities | Managing Environmental Conflict a</w:t>
      </w:r>
      <w:r w:rsidRPr="00B04CF2">
        <w:rPr>
          <w:rFonts w:asciiTheme="majorBidi" w:hAnsiTheme="majorBidi" w:cstheme="majorBidi"/>
        </w:rPr>
        <w:t xml:space="preserve"> (1st Edition). Routledge. https://www-taylorfrancis-com.aurarialibrary.idm.oclc.org/reader/download/db9d67bc-748d-48b5-8fef-47c5a9bcc69b/book/pdf?context=ubx</w:t>
      </w:r>
    </w:p>
    <w:p w14:paraId="186B55E4"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Cohen, S. M., &amp; Reeve, C. D. C. (2025). Aristotle’s Metaphysics. In E. N. Zalta &amp; U. Nodelman (Eds.), </w:t>
      </w:r>
      <w:r w:rsidRPr="00B04CF2">
        <w:rPr>
          <w:rFonts w:asciiTheme="majorBidi" w:hAnsiTheme="majorBidi" w:cstheme="majorBidi"/>
          <w:i/>
          <w:iCs/>
        </w:rPr>
        <w:t>The Stanford Encyclopedia of Philosophy</w:t>
      </w:r>
      <w:r w:rsidRPr="00B04CF2">
        <w:rPr>
          <w:rFonts w:asciiTheme="majorBidi" w:hAnsiTheme="majorBidi" w:cstheme="majorBidi"/>
        </w:rPr>
        <w:t xml:space="preserve"> (Spring 2025). Metaphysics Research Lab, Stanford University. https://plato.stanford.edu/archives/spr2025/entries/aristotle-metaphysics/</w:t>
      </w:r>
    </w:p>
    <w:p w14:paraId="68CAD33C"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Diesing, P. (2019). </w:t>
      </w:r>
      <w:r w:rsidRPr="00B04CF2">
        <w:rPr>
          <w:rFonts w:asciiTheme="majorBidi" w:hAnsiTheme="majorBidi" w:cstheme="majorBidi"/>
          <w:i/>
          <w:iCs/>
        </w:rPr>
        <w:t>Hegel’s Dialectical Political Economy: A Contemporary Application</w:t>
      </w:r>
      <w:r w:rsidRPr="00B04CF2">
        <w:rPr>
          <w:rFonts w:asciiTheme="majorBidi" w:hAnsiTheme="majorBidi" w:cstheme="majorBidi"/>
        </w:rPr>
        <w:t>. Routledge. https://doi.org/10.4324/9780429045004</w:t>
      </w:r>
    </w:p>
    <w:p w14:paraId="4816829B"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Entman, R. (2003). Cascading Activation: Contesting the White House’s Frame After 9/11. </w:t>
      </w:r>
      <w:r w:rsidRPr="00B04CF2">
        <w:rPr>
          <w:rFonts w:asciiTheme="majorBidi" w:hAnsiTheme="majorBidi" w:cstheme="majorBidi"/>
          <w:i/>
          <w:iCs/>
        </w:rPr>
        <w:t>Political Communication</w:t>
      </w:r>
      <w:r w:rsidRPr="00B04CF2">
        <w:rPr>
          <w:rFonts w:asciiTheme="majorBidi" w:hAnsiTheme="majorBidi" w:cstheme="majorBidi"/>
        </w:rPr>
        <w:t xml:space="preserve">, </w:t>
      </w:r>
      <w:r w:rsidRPr="00B04CF2">
        <w:rPr>
          <w:rFonts w:asciiTheme="majorBidi" w:hAnsiTheme="majorBidi" w:cstheme="majorBidi"/>
          <w:i/>
          <w:iCs/>
        </w:rPr>
        <w:t>20</w:t>
      </w:r>
      <w:r w:rsidRPr="00B04CF2">
        <w:rPr>
          <w:rFonts w:asciiTheme="majorBidi" w:hAnsiTheme="majorBidi" w:cstheme="majorBidi"/>
        </w:rPr>
        <w:t>(4), 415–432. https://doi.org/10.1080/10584600390244176</w:t>
      </w:r>
    </w:p>
    <w:p w14:paraId="229D5E09"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Fairhurst, G. T. (2025). Writing for the masses: Translating communication research with praxis in mind. </w:t>
      </w:r>
      <w:r w:rsidRPr="00B04CF2">
        <w:rPr>
          <w:rFonts w:asciiTheme="majorBidi" w:hAnsiTheme="majorBidi" w:cstheme="majorBidi"/>
          <w:i/>
          <w:iCs/>
        </w:rPr>
        <w:t>Journal of Applied Communication Research</w:t>
      </w:r>
      <w:r w:rsidRPr="00B04CF2">
        <w:rPr>
          <w:rFonts w:asciiTheme="majorBidi" w:hAnsiTheme="majorBidi" w:cstheme="majorBidi"/>
        </w:rPr>
        <w:t xml:space="preserve">, </w:t>
      </w:r>
      <w:r w:rsidRPr="00B04CF2">
        <w:rPr>
          <w:rFonts w:asciiTheme="majorBidi" w:hAnsiTheme="majorBidi" w:cstheme="majorBidi"/>
          <w:i/>
          <w:iCs/>
        </w:rPr>
        <w:t>53</w:t>
      </w:r>
      <w:r w:rsidRPr="00B04CF2">
        <w:rPr>
          <w:rFonts w:asciiTheme="majorBidi" w:hAnsiTheme="majorBidi" w:cstheme="majorBidi"/>
        </w:rPr>
        <w:t>(3), 225–229. https://doi.org/10.1080/00909882.2025.2497338</w:t>
      </w:r>
    </w:p>
    <w:p w14:paraId="0A2D3E10" w14:textId="1F9A59A4"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Fiss, P. C., &amp; Zajac, E. J. (2006). </w:t>
      </w:r>
      <w:r w:rsidR="00B04CF2" w:rsidRPr="00B04CF2">
        <w:rPr>
          <w:rFonts w:asciiTheme="majorBidi" w:hAnsiTheme="majorBidi" w:cstheme="majorBidi"/>
        </w:rPr>
        <w:t>The Symbolic Management of Strategic Change: Sensegiving via Framing and Decoupling</w:t>
      </w:r>
      <w:r w:rsidRPr="00B04CF2">
        <w:rPr>
          <w:rFonts w:asciiTheme="majorBidi" w:hAnsiTheme="majorBidi" w:cstheme="majorBidi"/>
        </w:rPr>
        <w:t xml:space="preserve">. </w:t>
      </w:r>
      <w:r w:rsidRPr="00B04CF2">
        <w:rPr>
          <w:rFonts w:asciiTheme="majorBidi" w:hAnsiTheme="majorBidi" w:cstheme="majorBidi"/>
          <w:i/>
          <w:iCs/>
        </w:rPr>
        <w:t>Academy of Management Journal</w:t>
      </w:r>
      <w:r w:rsidRPr="00B04CF2">
        <w:rPr>
          <w:rFonts w:asciiTheme="majorBidi" w:hAnsiTheme="majorBidi" w:cstheme="majorBidi"/>
        </w:rPr>
        <w:t xml:space="preserve">, </w:t>
      </w:r>
      <w:r w:rsidRPr="00B04CF2">
        <w:rPr>
          <w:rFonts w:asciiTheme="majorBidi" w:hAnsiTheme="majorBidi" w:cstheme="majorBidi"/>
          <w:i/>
          <w:iCs/>
        </w:rPr>
        <w:t>49</w:t>
      </w:r>
      <w:r w:rsidRPr="00B04CF2">
        <w:rPr>
          <w:rFonts w:asciiTheme="majorBidi" w:hAnsiTheme="majorBidi" w:cstheme="majorBidi"/>
        </w:rPr>
        <w:t>(6), 1173–1193. https://doi.org/10.5465/AMJ.2006.23478255</w:t>
      </w:r>
    </w:p>
    <w:p w14:paraId="04B2A789"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House, R. J. (1996). ath-goal theory of leadership: Lessons, legacy, and a reformulated theory. </w:t>
      </w:r>
      <w:r w:rsidRPr="00B04CF2">
        <w:rPr>
          <w:rFonts w:asciiTheme="majorBidi" w:hAnsiTheme="majorBidi" w:cstheme="majorBidi"/>
          <w:i/>
          <w:iCs/>
        </w:rPr>
        <w:t>The Leadership Quarterly</w:t>
      </w:r>
      <w:r w:rsidRPr="00B04CF2">
        <w:rPr>
          <w:rFonts w:asciiTheme="majorBidi" w:hAnsiTheme="majorBidi" w:cstheme="majorBidi"/>
        </w:rPr>
        <w:t xml:space="preserve">, </w:t>
      </w:r>
      <w:r w:rsidRPr="00B04CF2">
        <w:rPr>
          <w:rFonts w:asciiTheme="majorBidi" w:hAnsiTheme="majorBidi" w:cstheme="majorBidi"/>
          <w:i/>
          <w:iCs/>
        </w:rPr>
        <w:t>7</w:t>
      </w:r>
      <w:r w:rsidRPr="00B04CF2">
        <w:rPr>
          <w:rFonts w:asciiTheme="majorBidi" w:hAnsiTheme="majorBidi" w:cstheme="majorBidi"/>
        </w:rPr>
        <w:t>(3), 323-352. https://doi.org/10.1016/S1048-9843(96)90024-7</w:t>
      </w:r>
    </w:p>
    <w:p w14:paraId="54D1DD54"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Kraut, R. (2022). Plato. In E. N. Zalta (Ed.), </w:t>
      </w:r>
      <w:r w:rsidRPr="00B04CF2">
        <w:rPr>
          <w:rFonts w:asciiTheme="majorBidi" w:hAnsiTheme="majorBidi" w:cstheme="majorBidi"/>
          <w:i/>
          <w:iCs/>
        </w:rPr>
        <w:t>The Stanford Encyclopedia of Philosophy</w:t>
      </w:r>
      <w:r w:rsidRPr="00B04CF2">
        <w:rPr>
          <w:rFonts w:asciiTheme="majorBidi" w:hAnsiTheme="majorBidi" w:cstheme="majorBidi"/>
        </w:rPr>
        <w:t xml:space="preserve"> (Spring 2022). Metaphysics Research Lab, Stanford University. https://plato.stanford.edu/archives/spr2022/entries/plato/</w:t>
      </w:r>
    </w:p>
    <w:p w14:paraId="1224BFF4"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Liddle, D. (2017). </w:t>
      </w:r>
      <w:r w:rsidRPr="00B04CF2">
        <w:rPr>
          <w:rFonts w:asciiTheme="majorBidi" w:hAnsiTheme="majorBidi" w:cstheme="majorBidi"/>
          <w:i/>
          <w:iCs/>
        </w:rPr>
        <w:t>Managing Conflict: A Practical Guide to Resolution in the Workplace</w:t>
      </w:r>
      <w:r w:rsidRPr="00B04CF2">
        <w:rPr>
          <w:rFonts w:asciiTheme="majorBidi" w:hAnsiTheme="majorBidi" w:cstheme="majorBidi"/>
        </w:rPr>
        <w:t xml:space="preserve"> (1584649; 1st Edition). Kogan Page. https://research.ebsco.com/linkprocessor/plink?id=68fdee6e-e491-357e-a15a-24cdf75b803c</w:t>
      </w:r>
    </w:p>
    <w:p w14:paraId="26E49E5A" w14:textId="09166BC9" w:rsidR="00152B16" w:rsidRPr="00B04CF2" w:rsidRDefault="00B04CF2" w:rsidP="00D25DCB">
      <w:pPr>
        <w:pStyle w:val="Bibliography"/>
        <w:spacing w:line="240" w:lineRule="auto"/>
        <w:rPr>
          <w:rFonts w:asciiTheme="majorBidi" w:hAnsiTheme="majorBidi" w:cstheme="majorBidi"/>
        </w:rPr>
      </w:pPr>
      <w:r w:rsidRPr="00B04CF2">
        <w:rPr>
          <w:rFonts w:asciiTheme="majorBidi" w:hAnsiTheme="majorBidi" w:cstheme="majorBidi"/>
        </w:rPr>
        <w:t>Lourenço</w:t>
      </w:r>
      <w:r w:rsidR="00152B16" w:rsidRPr="00B04CF2">
        <w:rPr>
          <w:rFonts w:asciiTheme="majorBidi" w:hAnsiTheme="majorBidi" w:cstheme="majorBidi"/>
        </w:rPr>
        <w:t xml:space="preserve">, S. V., &amp; Glidewell, J. C. (1975). A Dialectical Analysis of Organizational Conflict. </w:t>
      </w:r>
      <w:r w:rsidR="00152B16" w:rsidRPr="00B04CF2">
        <w:rPr>
          <w:rFonts w:asciiTheme="majorBidi" w:hAnsiTheme="majorBidi" w:cstheme="majorBidi"/>
          <w:i/>
          <w:iCs/>
        </w:rPr>
        <w:t>Administrative Science Quarterly</w:t>
      </w:r>
      <w:r w:rsidR="00152B16" w:rsidRPr="00B04CF2">
        <w:rPr>
          <w:rFonts w:asciiTheme="majorBidi" w:hAnsiTheme="majorBidi" w:cstheme="majorBidi"/>
        </w:rPr>
        <w:t xml:space="preserve">, </w:t>
      </w:r>
      <w:r w:rsidR="00152B16" w:rsidRPr="00B04CF2">
        <w:rPr>
          <w:rFonts w:asciiTheme="majorBidi" w:hAnsiTheme="majorBidi" w:cstheme="majorBidi"/>
          <w:i/>
          <w:iCs/>
        </w:rPr>
        <w:t>20</w:t>
      </w:r>
      <w:r w:rsidR="00152B16" w:rsidRPr="00B04CF2">
        <w:rPr>
          <w:rFonts w:asciiTheme="majorBidi" w:hAnsiTheme="majorBidi" w:cstheme="majorBidi"/>
        </w:rPr>
        <w:t>(4), 489–508. https://doi.org/10.2307/2392018</w:t>
      </w:r>
    </w:p>
    <w:p w14:paraId="2B9BAAB4"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McPhee, R. D., &amp; Zaug, P. (2008). The Communicative Constitution of Organizations: A Framework for Explanation. In Building Theories of Organization: The Constitutive Role of Communication. </w:t>
      </w:r>
      <w:r w:rsidRPr="00B04CF2">
        <w:rPr>
          <w:rFonts w:asciiTheme="majorBidi" w:hAnsiTheme="majorBidi" w:cstheme="majorBidi"/>
          <w:i/>
          <w:iCs/>
        </w:rPr>
        <w:t>Routledge Taylor &amp; Francis Group.</w:t>
      </w:r>
      <w:r w:rsidRPr="00B04CF2">
        <w:rPr>
          <w:rFonts w:asciiTheme="majorBidi" w:hAnsiTheme="majorBidi" w:cstheme="majorBidi"/>
        </w:rPr>
        <w:t xml:space="preserve">, </w:t>
      </w:r>
      <w:r w:rsidRPr="00B04CF2">
        <w:rPr>
          <w:rFonts w:asciiTheme="majorBidi" w:hAnsiTheme="majorBidi" w:cstheme="majorBidi"/>
          <w:i/>
          <w:iCs/>
        </w:rPr>
        <w:t>pp. 21-4</w:t>
      </w:r>
      <w:r w:rsidRPr="00B04CF2">
        <w:rPr>
          <w:rFonts w:asciiTheme="majorBidi" w:hAnsiTheme="majorBidi" w:cstheme="majorBidi"/>
        </w:rPr>
        <w:t>. https://doi.org/org/10.4324/9780203891025</w:t>
      </w:r>
    </w:p>
    <w:p w14:paraId="0DF08439"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Miles, R. E. (1965). Human Relations or Human Resources? </w:t>
      </w:r>
      <w:r w:rsidRPr="00B04CF2">
        <w:rPr>
          <w:rFonts w:asciiTheme="majorBidi" w:hAnsiTheme="majorBidi" w:cstheme="majorBidi"/>
          <w:i/>
          <w:iCs/>
        </w:rPr>
        <w:t>Harvard Business Review</w:t>
      </w:r>
      <w:r w:rsidRPr="00B04CF2">
        <w:rPr>
          <w:rFonts w:asciiTheme="majorBidi" w:hAnsiTheme="majorBidi" w:cstheme="majorBidi"/>
        </w:rPr>
        <w:t xml:space="preserve">, </w:t>
      </w:r>
      <w:r w:rsidRPr="00B04CF2">
        <w:rPr>
          <w:rFonts w:asciiTheme="majorBidi" w:hAnsiTheme="majorBidi" w:cstheme="majorBidi"/>
          <w:i/>
          <w:iCs/>
        </w:rPr>
        <w:t>43</w:t>
      </w:r>
      <w:r w:rsidRPr="00B04CF2">
        <w:rPr>
          <w:rFonts w:asciiTheme="majorBidi" w:hAnsiTheme="majorBidi" w:cstheme="majorBidi"/>
        </w:rPr>
        <w:t>(4), 148–157. https://research.ebsco.com/linkprocessor/plink?id=f3cdf387-b2c9-30af-8511-8a577604804c</w:t>
      </w:r>
    </w:p>
    <w:p w14:paraId="5F0D4776"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Miller, K. (2015). </w:t>
      </w:r>
      <w:r w:rsidRPr="00B04CF2">
        <w:rPr>
          <w:rFonts w:asciiTheme="majorBidi" w:hAnsiTheme="majorBidi" w:cstheme="majorBidi"/>
          <w:i/>
          <w:iCs/>
        </w:rPr>
        <w:t>Organizational Communication: Approaches and Processes</w:t>
      </w:r>
      <w:r w:rsidRPr="00B04CF2">
        <w:rPr>
          <w:rFonts w:asciiTheme="majorBidi" w:hAnsiTheme="majorBidi" w:cstheme="majorBidi"/>
        </w:rPr>
        <w:t xml:space="preserve"> (7th edition). Cengage Learning.</w:t>
      </w:r>
    </w:p>
    <w:p w14:paraId="1B7B6205"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Paul, R. J., &amp; Ebadi, Y. M. (1989). Leadership decision making in a service organization: A field test of the Vroom-Yetton model. </w:t>
      </w:r>
      <w:r w:rsidRPr="00B04CF2">
        <w:rPr>
          <w:rFonts w:asciiTheme="majorBidi" w:hAnsiTheme="majorBidi" w:cstheme="majorBidi"/>
          <w:i/>
          <w:iCs/>
        </w:rPr>
        <w:t>Journal of Occupational Psychology</w:t>
      </w:r>
      <w:r w:rsidRPr="00B04CF2">
        <w:rPr>
          <w:rFonts w:asciiTheme="majorBidi" w:hAnsiTheme="majorBidi" w:cstheme="majorBidi"/>
        </w:rPr>
        <w:t xml:space="preserve">, </w:t>
      </w:r>
      <w:r w:rsidRPr="00B04CF2">
        <w:rPr>
          <w:rFonts w:asciiTheme="majorBidi" w:hAnsiTheme="majorBidi" w:cstheme="majorBidi"/>
          <w:i/>
          <w:iCs/>
        </w:rPr>
        <w:t>62</w:t>
      </w:r>
      <w:r w:rsidRPr="00B04CF2">
        <w:rPr>
          <w:rFonts w:asciiTheme="majorBidi" w:hAnsiTheme="majorBidi" w:cstheme="majorBidi"/>
        </w:rPr>
        <w:t>(3), 201–211. https://doi.org/10.1111/j.2044-8325.1989.tb00492.x</w:t>
      </w:r>
    </w:p>
    <w:p w14:paraId="676C1FB9"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lastRenderedPageBreak/>
        <w:t xml:space="preserve">Peaucelle, J.-L., &amp; Guthrie, C. (2013). Henri Fayol. In M. Witzel &amp; M. Warner (Eds.), </w:t>
      </w:r>
      <w:r w:rsidRPr="00B04CF2">
        <w:rPr>
          <w:rFonts w:asciiTheme="majorBidi" w:hAnsiTheme="majorBidi" w:cstheme="majorBidi"/>
          <w:i/>
          <w:iCs/>
        </w:rPr>
        <w:t>The Oxford Handbook of Management Theorists</w:t>
      </w:r>
      <w:r w:rsidRPr="00B04CF2">
        <w:rPr>
          <w:rFonts w:asciiTheme="majorBidi" w:hAnsiTheme="majorBidi" w:cstheme="majorBidi"/>
        </w:rPr>
        <w:t xml:space="preserve"> (p. 0). Oxford University Press. https://doi.org/10.1093/oxfordhb/9780199585762.013.0004</w:t>
      </w:r>
    </w:p>
    <w:p w14:paraId="3A09E81B"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Peters, L. H., Hartke, D. D., &amp; Pohlmann, J. T. (1985). Fiedler’s Contingency Theory of Leadership: An application of the meta-analysis procedures of Schmidt and Hunter - ProQuest. </w:t>
      </w:r>
      <w:r w:rsidRPr="00B04CF2">
        <w:rPr>
          <w:rFonts w:asciiTheme="majorBidi" w:hAnsiTheme="majorBidi" w:cstheme="majorBidi"/>
          <w:i/>
          <w:iCs/>
        </w:rPr>
        <w:t>Psychological Bulletin</w:t>
      </w:r>
      <w:r w:rsidRPr="00B04CF2">
        <w:rPr>
          <w:rFonts w:asciiTheme="majorBidi" w:hAnsiTheme="majorBidi" w:cstheme="majorBidi"/>
        </w:rPr>
        <w:t xml:space="preserve">, </w:t>
      </w:r>
      <w:r w:rsidRPr="00B04CF2">
        <w:rPr>
          <w:rFonts w:asciiTheme="majorBidi" w:hAnsiTheme="majorBidi" w:cstheme="majorBidi"/>
          <w:i/>
          <w:iCs/>
        </w:rPr>
        <w:t>97</w:t>
      </w:r>
      <w:r w:rsidRPr="00B04CF2">
        <w:rPr>
          <w:rFonts w:asciiTheme="majorBidi" w:hAnsiTheme="majorBidi" w:cstheme="majorBidi"/>
        </w:rPr>
        <w:t>(2), 274–285. https://doi.org/10.1037/0033-2909.97.2.274</w:t>
      </w:r>
    </w:p>
    <w:p w14:paraId="291A1CDE"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Rahim, M. A. (2023). </w:t>
      </w:r>
      <w:r w:rsidRPr="00B04CF2">
        <w:rPr>
          <w:rFonts w:asciiTheme="majorBidi" w:hAnsiTheme="majorBidi" w:cstheme="majorBidi"/>
          <w:i/>
          <w:iCs/>
        </w:rPr>
        <w:t>Managing Conflict in Organizations</w:t>
      </w:r>
      <w:r w:rsidRPr="00B04CF2">
        <w:rPr>
          <w:rFonts w:asciiTheme="majorBidi" w:hAnsiTheme="majorBidi" w:cstheme="majorBidi"/>
        </w:rPr>
        <w:t xml:space="preserve"> (5th ed.). Routledge. https://doi.org/10.4324/9781003285861</w:t>
      </w:r>
    </w:p>
    <w:p w14:paraId="69D227F1"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Styhre, A. (2018). Corporate governance varieties: Locke and Hegel’s philosophy of right and the roots of corporate governance traditions. </w:t>
      </w:r>
      <w:r w:rsidRPr="00B04CF2">
        <w:rPr>
          <w:rFonts w:asciiTheme="majorBidi" w:hAnsiTheme="majorBidi" w:cstheme="majorBidi"/>
          <w:i/>
          <w:iCs/>
        </w:rPr>
        <w:t>International Journal of Organizational Analysis</w:t>
      </w:r>
      <w:r w:rsidRPr="00B04CF2">
        <w:rPr>
          <w:rFonts w:asciiTheme="majorBidi" w:hAnsiTheme="majorBidi" w:cstheme="majorBidi"/>
        </w:rPr>
        <w:t xml:space="preserve">, </w:t>
      </w:r>
      <w:r w:rsidRPr="00B04CF2">
        <w:rPr>
          <w:rFonts w:asciiTheme="majorBidi" w:hAnsiTheme="majorBidi" w:cstheme="majorBidi"/>
          <w:i/>
          <w:iCs/>
        </w:rPr>
        <w:t>26</w:t>
      </w:r>
      <w:r w:rsidRPr="00B04CF2">
        <w:rPr>
          <w:rFonts w:asciiTheme="majorBidi" w:hAnsiTheme="majorBidi" w:cstheme="majorBidi"/>
        </w:rPr>
        <w:t>(3), 582–598. https://doi.org/10.1108/IJOA-02-2017-1127</w:t>
      </w:r>
    </w:p>
    <w:p w14:paraId="3E534AB4"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Vandenberghe, C., Bentein, K., &amp; Panaccio, A. (2017). Affective Commitment to Organizations and Supervisors and Turnover: A Role Theory Perspective. </w:t>
      </w:r>
      <w:r w:rsidRPr="00B04CF2">
        <w:rPr>
          <w:rFonts w:asciiTheme="majorBidi" w:hAnsiTheme="majorBidi" w:cstheme="majorBidi"/>
          <w:i/>
          <w:iCs/>
        </w:rPr>
        <w:t>Journal of Management</w:t>
      </w:r>
      <w:r w:rsidRPr="00B04CF2">
        <w:rPr>
          <w:rFonts w:asciiTheme="majorBidi" w:hAnsiTheme="majorBidi" w:cstheme="majorBidi"/>
        </w:rPr>
        <w:t xml:space="preserve">, </w:t>
      </w:r>
      <w:r w:rsidRPr="00B04CF2">
        <w:rPr>
          <w:rFonts w:asciiTheme="majorBidi" w:hAnsiTheme="majorBidi" w:cstheme="majorBidi"/>
          <w:i/>
          <w:iCs/>
        </w:rPr>
        <w:t>43</w:t>
      </w:r>
      <w:r w:rsidRPr="00B04CF2">
        <w:rPr>
          <w:rFonts w:asciiTheme="majorBidi" w:hAnsiTheme="majorBidi" w:cstheme="majorBidi"/>
        </w:rPr>
        <w:t>(7), 2090–2117. https://doi.org/10.1177/0149206314559779</w:t>
      </w:r>
    </w:p>
    <w:p w14:paraId="1C65A26D" w14:textId="77777777" w:rsidR="00152B16" w:rsidRPr="00B04CF2" w:rsidRDefault="00152B16" w:rsidP="00D25DCB">
      <w:pPr>
        <w:pStyle w:val="Bibliography"/>
        <w:spacing w:line="240" w:lineRule="auto"/>
        <w:rPr>
          <w:rFonts w:asciiTheme="majorBidi" w:hAnsiTheme="majorBidi" w:cstheme="majorBidi"/>
        </w:rPr>
      </w:pPr>
      <w:r w:rsidRPr="00B04CF2">
        <w:rPr>
          <w:rFonts w:asciiTheme="majorBidi" w:hAnsiTheme="majorBidi" w:cstheme="majorBidi"/>
        </w:rPr>
        <w:t xml:space="preserve">Wijnberg, N. M. (2000). Normative Stakeholder Theory and Aristotle: The Link Between Ethics and Politics - ProQuest. </w:t>
      </w:r>
      <w:r w:rsidRPr="00B04CF2">
        <w:rPr>
          <w:rFonts w:asciiTheme="majorBidi" w:hAnsiTheme="majorBidi" w:cstheme="majorBidi"/>
          <w:i/>
          <w:iCs/>
        </w:rPr>
        <w:t>Journal of Business Ethics</w:t>
      </w:r>
      <w:r w:rsidRPr="00B04CF2">
        <w:rPr>
          <w:rFonts w:asciiTheme="majorBidi" w:hAnsiTheme="majorBidi" w:cstheme="majorBidi"/>
        </w:rPr>
        <w:t xml:space="preserve">, </w:t>
      </w:r>
      <w:r w:rsidRPr="00B04CF2">
        <w:rPr>
          <w:rFonts w:asciiTheme="majorBidi" w:hAnsiTheme="majorBidi" w:cstheme="majorBidi"/>
          <w:i/>
          <w:iCs/>
        </w:rPr>
        <w:t>25</w:t>
      </w:r>
      <w:r w:rsidRPr="00B04CF2">
        <w:rPr>
          <w:rFonts w:asciiTheme="majorBidi" w:hAnsiTheme="majorBidi" w:cstheme="majorBidi"/>
        </w:rPr>
        <w:t>(4), 329-342. https://www.proquest.com/docview/1302704547</w:t>
      </w:r>
    </w:p>
    <w:p w14:paraId="39D2CAEB" w14:textId="0214EA92" w:rsidR="00A272FA" w:rsidRPr="00B04CF2" w:rsidRDefault="00A272FA" w:rsidP="00D25DCB">
      <w:pPr>
        <w:pStyle w:val="Bibliography"/>
        <w:spacing w:line="240" w:lineRule="auto"/>
        <w:rPr>
          <w:rFonts w:asciiTheme="majorBidi" w:hAnsiTheme="majorBidi" w:cstheme="majorBidi"/>
        </w:rPr>
      </w:pPr>
      <w:r w:rsidRPr="00B04CF2">
        <w:rPr>
          <w:rFonts w:asciiTheme="majorBidi" w:hAnsiTheme="majorBidi" w:cstheme="majorBidi"/>
        </w:rPr>
        <w:fldChar w:fldCharType="end"/>
      </w:r>
    </w:p>
    <w:sectPr w:rsidR="00A272FA" w:rsidRPr="00B04CF2" w:rsidSect="00B4476F">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D8100" w14:textId="77777777" w:rsidR="00BB0403" w:rsidRDefault="00BB0403" w:rsidP="00B4476F">
      <w:r>
        <w:separator/>
      </w:r>
    </w:p>
  </w:endnote>
  <w:endnote w:type="continuationSeparator" w:id="0">
    <w:p w14:paraId="54710CEF" w14:textId="77777777" w:rsidR="00BB0403" w:rsidRDefault="00BB0403" w:rsidP="00B4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4211985"/>
      <w:docPartObj>
        <w:docPartGallery w:val="Page Numbers (Bottom of Page)"/>
        <w:docPartUnique/>
      </w:docPartObj>
    </w:sdtPr>
    <w:sdtContent>
      <w:p w14:paraId="3D6828F5" w14:textId="49686476" w:rsidR="00B4476F" w:rsidRDefault="00B4476F" w:rsidP="00E860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081706" w14:textId="77777777" w:rsidR="00B4476F" w:rsidRDefault="00B4476F" w:rsidP="00B44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3693166"/>
      <w:docPartObj>
        <w:docPartGallery w:val="Page Numbers (Bottom of Page)"/>
        <w:docPartUnique/>
      </w:docPartObj>
    </w:sdtPr>
    <w:sdtContent>
      <w:p w14:paraId="26CF620E" w14:textId="041FB2E9" w:rsidR="00B4476F" w:rsidRDefault="00B4476F" w:rsidP="00E860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4CB502C" w14:textId="77777777" w:rsidR="00B4476F" w:rsidRDefault="00B4476F" w:rsidP="00B447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233B" w14:textId="77777777" w:rsidR="00BB0403" w:rsidRDefault="00BB0403" w:rsidP="00B4476F">
      <w:r>
        <w:separator/>
      </w:r>
    </w:p>
  </w:footnote>
  <w:footnote w:type="continuationSeparator" w:id="0">
    <w:p w14:paraId="19DFF6DD" w14:textId="77777777" w:rsidR="00BB0403" w:rsidRDefault="00BB0403" w:rsidP="00B44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882"/>
    <w:multiLevelType w:val="multilevel"/>
    <w:tmpl w:val="10BC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27BB9"/>
    <w:multiLevelType w:val="multilevel"/>
    <w:tmpl w:val="9878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A5AF6"/>
    <w:multiLevelType w:val="multilevel"/>
    <w:tmpl w:val="933C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A40D8"/>
    <w:multiLevelType w:val="multilevel"/>
    <w:tmpl w:val="A8CE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2729E"/>
    <w:multiLevelType w:val="multilevel"/>
    <w:tmpl w:val="DB54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F2EDB"/>
    <w:multiLevelType w:val="multilevel"/>
    <w:tmpl w:val="7068C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A206D"/>
    <w:multiLevelType w:val="multilevel"/>
    <w:tmpl w:val="4B42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05FE1"/>
    <w:multiLevelType w:val="multilevel"/>
    <w:tmpl w:val="2ED6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9E3"/>
    <w:multiLevelType w:val="multilevel"/>
    <w:tmpl w:val="ABD2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C4612"/>
    <w:multiLevelType w:val="multilevel"/>
    <w:tmpl w:val="C0D2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42826"/>
    <w:multiLevelType w:val="multilevel"/>
    <w:tmpl w:val="0DE0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A39A2"/>
    <w:multiLevelType w:val="hybridMultilevel"/>
    <w:tmpl w:val="E0EA06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F0097A"/>
    <w:multiLevelType w:val="multilevel"/>
    <w:tmpl w:val="A024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8508E9"/>
    <w:multiLevelType w:val="multilevel"/>
    <w:tmpl w:val="1A06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13D58"/>
    <w:multiLevelType w:val="multilevel"/>
    <w:tmpl w:val="5146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92F50"/>
    <w:multiLevelType w:val="multilevel"/>
    <w:tmpl w:val="A204F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AA238F"/>
    <w:multiLevelType w:val="multilevel"/>
    <w:tmpl w:val="CA2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D2AF4"/>
    <w:multiLevelType w:val="multilevel"/>
    <w:tmpl w:val="20CE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3568B3"/>
    <w:multiLevelType w:val="multilevel"/>
    <w:tmpl w:val="E8C21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9B2A85"/>
    <w:multiLevelType w:val="hybridMultilevel"/>
    <w:tmpl w:val="E0EA0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678BE"/>
    <w:multiLevelType w:val="multilevel"/>
    <w:tmpl w:val="E2BC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2C5753"/>
    <w:multiLevelType w:val="multilevel"/>
    <w:tmpl w:val="B210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15576"/>
    <w:multiLevelType w:val="multilevel"/>
    <w:tmpl w:val="D45EA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EB6D9E"/>
    <w:multiLevelType w:val="multilevel"/>
    <w:tmpl w:val="20D2A47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4" w15:restartNumberingAfterBreak="0">
    <w:nsid w:val="5D6E7EE0"/>
    <w:multiLevelType w:val="multilevel"/>
    <w:tmpl w:val="5C52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2073B4"/>
    <w:multiLevelType w:val="multilevel"/>
    <w:tmpl w:val="00BE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433055"/>
    <w:multiLevelType w:val="multilevel"/>
    <w:tmpl w:val="C04462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4BA106C"/>
    <w:multiLevelType w:val="multilevel"/>
    <w:tmpl w:val="807C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4114B1"/>
    <w:multiLevelType w:val="multilevel"/>
    <w:tmpl w:val="DDEE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E52729"/>
    <w:multiLevelType w:val="multilevel"/>
    <w:tmpl w:val="2986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205F37"/>
    <w:multiLevelType w:val="multilevel"/>
    <w:tmpl w:val="1DFC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2C0FB3"/>
    <w:multiLevelType w:val="multilevel"/>
    <w:tmpl w:val="0B7C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E83A2B"/>
    <w:multiLevelType w:val="hybridMultilevel"/>
    <w:tmpl w:val="7542F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565131">
    <w:abstractNumId w:val="1"/>
  </w:num>
  <w:num w:numId="2" w16cid:durableId="297879333">
    <w:abstractNumId w:val="23"/>
  </w:num>
  <w:num w:numId="3" w16cid:durableId="1501196055">
    <w:abstractNumId w:val="6"/>
  </w:num>
  <w:num w:numId="4" w16cid:durableId="1806577154">
    <w:abstractNumId w:val="4"/>
  </w:num>
  <w:num w:numId="5" w16cid:durableId="1818573674">
    <w:abstractNumId w:val="9"/>
  </w:num>
  <w:num w:numId="6" w16cid:durableId="1826433949">
    <w:abstractNumId w:val="3"/>
  </w:num>
  <w:num w:numId="7" w16cid:durableId="1496455638">
    <w:abstractNumId w:val="31"/>
  </w:num>
  <w:num w:numId="8" w16cid:durableId="1864173734">
    <w:abstractNumId w:val="24"/>
  </w:num>
  <w:num w:numId="9" w16cid:durableId="898319533">
    <w:abstractNumId w:val="29"/>
  </w:num>
  <w:num w:numId="10" w16cid:durableId="916328470">
    <w:abstractNumId w:val="21"/>
  </w:num>
  <w:num w:numId="11" w16cid:durableId="768769996">
    <w:abstractNumId w:val="20"/>
  </w:num>
  <w:num w:numId="12" w16cid:durableId="1630937231">
    <w:abstractNumId w:val="5"/>
  </w:num>
  <w:num w:numId="13" w16cid:durableId="1184444047">
    <w:abstractNumId w:val="18"/>
  </w:num>
  <w:num w:numId="14" w16cid:durableId="888225584">
    <w:abstractNumId w:val="27"/>
  </w:num>
  <w:num w:numId="15" w16cid:durableId="929656731">
    <w:abstractNumId w:val="22"/>
  </w:num>
  <w:num w:numId="16" w16cid:durableId="1989630741">
    <w:abstractNumId w:val="30"/>
  </w:num>
  <w:num w:numId="17" w16cid:durableId="1891333833">
    <w:abstractNumId w:val="17"/>
  </w:num>
  <w:num w:numId="18" w16cid:durableId="2080900706">
    <w:abstractNumId w:val="14"/>
  </w:num>
  <w:num w:numId="19" w16cid:durableId="354578489">
    <w:abstractNumId w:val="2"/>
  </w:num>
  <w:num w:numId="20" w16cid:durableId="2020086256">
    <w:abstractNumId w:val="8"/>
  </w:num>
  <w:num w:numId="21" w16cid:durableId="550769347">
    <w:abstractNumId w:val="26"/>
  </w:num>
  <w:num w:numId="22" w16cid:durableId="1426419474">
    <w:abstractNumId w:val="13"/>
  </w:num>
  <w:num w:numId="23" w16cid:durableId="2043942603">
    <w:abstractNumId w:val="25"/>
  </w:num>
  <w:num w:numId="24" w16cid:durableId="1946688899">
    <w:abstractNumId w:val="0"/>
  </w:num>
  <w:num w:numId="25" w16cid:durableId="2055815109">
    <w:abstractNumId w:val="7"/>
  </w:num>
  <w:num w:numId="26" w16cid:durableId="784156621">
    <w:abstractNumId w:val="16"/>
  </w:num>
  <w:num w:numId="27" w16cid:durableId="2107531599">
    <w:abstractNumId w:val="32"/>
  </w:num>
  <w:num w:numId="28" w16cid:durableId="1143305446">
    <w:abstractNumId w:val="10"/>
  </w:num>
  <w:num w:numId="29" w16cid:durableId="1542202642">
    <w:abstractNumId w:val="15"/>
  </w:num>
  <w:num w:numId="30" w16cid:durableId="1603682262">
    <w:abstractNumId w:val="12"/>
  </w:num>
  <w:num w:numId="31" w16cid:durableId="57680007">
    <w:abstractNumId w:val="28"/>
  </w:num>
  <w:num w:numId="32" w16cid:durableId="116148467">
    <w:abstractNumId w:val="19"/>
  </w:num>
  <w:num w:numId="33" w16cid:durableId="885526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21"/>
    <w:rsid w:val="00012E90"/>
    <w:rsid w:val="000166BB"/>
    <w:rsid w:val="00035E50"/>
    <w:rsid w:val="000374B6"/>
    <w:rsid w:val="00046A32"/>
    <w:rsid w:val="00046F23"/>
    <w:rsid w:val="00063B20"/>
    <w:rsid w:val="00070443"/>
    <w:rsid w:val="000B29CE"/>
    <w:rsid w:val="000D3071"/>
    <w:rsid w:val="000E023B"/>
    <w:rsid w:val="000F23D1"/>
    <w:rsid w:val="000F3A34"/>
    <w:rsid w:val="001127CE"/>
    <w:rsid w:val="0012735E"/>
    <w:rsid w:val="0013106A"/>
    <w:rsid w:val="00152B16"/>
    <w:rsid w:val="00156A52"/>
    <w:rsid w:val="00164E0E"/>
    <w:rsid w:val="001659B2"/>
    <w:rsid w:val="00170E0B"/>
    <w:rsid w:val="00171B3B"/>
    <w:rsid w:val="00185C2B"/>
    <w:rsid w:val="0018757E"/>
    <w:rsid w:val="00191B9B"/>
    <w:rsid w:val="00191C97"/>
    <w:rsid w:val="00195D77"/>
    <w:rsid w:val="001D4720"/>
    <w:rsid w:val="001F1044"/>
    <w:rsid w:val="00200D85"/>
    <w:rsid w:val="002010C5"/>
    <w:rsid w:val="0021588A"/>
    <w:rsid w:val="002173FF"/>
    <w:rsid w:val="00220A13"/>
    <w:rsid w:val="002240B1"/>
    <w:rsid w:val="00243BC6"/>
    <w:rsid w:val="002568AC"/>
    <w:rsid w:val="00262A2D"/>
    <w:rsid w:val="00264158"/>
    <w:rsid w:val="00275ABB"/>
    <w:rsid w:val="002956A0"/>
    <w:rsid w:val="002A18B9"/>
    <w:rsid w:val="002A2D89"/>
    <w:rsid w:val="002B1B29"/>
    <w:rsid w:val="002B7419"/>
    <w:rsid w:val="002F492A"/>
    <w:rsid w:val="003031BE"/>
    <w:rsid w:val="00310428"/>
    <w:rsid w:val="0032737F"/>
    <w:rsid w:val="00334B49"/>
    <w:rsid w:val="00337926"/>
    <w:rsid w:val="00360CF9"/>
    <w:rsid w:val="00381120"/>
    <w:rsid w:val="003849DA"/>
    <w:rsid w:val="00392D87"/>
    <w:rsid w:val="003B078E"/>
    <w:rsid w:val="003B39FA"/>
    <w:rsid w:val="003D6B76"/>
    <w:rsid w:val="003F3861"/>
    <w:rsid w:val="0041490E"/>
    <w:rsid w:val="00415EA1"/>
    <w:rsid w:val="00431D88"/>
    <w:rsid w:val="00462A2C"/>
    <w:rsid w:val="004A061D"/>
    <w:rsid w:val="004B6BD0"/>
    <w:rsid w:val="004D1588"/>
    <w:rsid w:val="004D45E8"/>
    <w:rsid w:val="004D646F"/>
    <w:rsid w:val="004E0788"/>
    <w:rsid w:val="004E5DB9"/>
    <w:rsid w:val="004F31B2"/>
    <w:rsid w:val="004F78A0"/>
    <w:rsid w:val="005004E8"/>
    <w:rsid w:val="00512069"/>
    <w:rsid w:val="0051709B"/>
    <w:rsid w:val="00540C7A"/>
    <w:rsid w:val="0056369B"/>
    <w:rsid w:val="00563911"/>
    <w:rsid w:val="005760F5"/>
    <w:rsid w:val="00576E6E"/>
    <w:rsid w:val="00581F7A"/>
    <w:rsid w:val="00597869"/>
    <w:rsid w:val="005A313C"/>
    <w:rsid w:val="005B68B4"/>
    <w:rsid w:val="005C512B"/>
    <w:rsid w:val="005D1BF5"/>
    <w:rsid w:val="005D3F7B"/>
    <w:rsid w:val="005E3062"/>
    <w:rsid w:val="005E32E4"/>
    <w:rsid w:val="005F2040"/>
    <w:rsid w:val="005F5B2C"/>
    <w:rsid w:val="005F62AE"/>
    <w:rsid w:val="00630C1F"/>
    <w:rsid w:val="006463AE"/>
    <w:rsid w:val="006510C4"/>
    <w:rsid w:val="00660C89"/>
    <w:rsid w:val="0067720D"/>
    <w:rsid w:val="0069198F"/>
    <w:rsid w:val="006963B3"/>
    <w:rsid w:val="006B1223"/>
    <w:rsid w:val="006C145A"/>
    <w:rsid w:val="006C7A77"/>
    <w:rsid w:val="006E2B46"/>
    <w:rsid w:val="006E530E"/>
    <w:rsid w:val="007203AF"/>
    <w:rsid w:val="00733424"/>
    <w:rsid w:val="00733DA4"/>
    <w:rsid w:val="00735B5E"/>
    <w:rsid w:val="007603B5"/>
    <w:rsid w:val="00766A11"/>
    <w:rsid w:val="007702D2"/>
    <w:rsid w:val="007702F7"/>
    <w:rsid w:val="007A46BA"/>
    <w:rsid w:val="007A556B"/>
    <w:rsid w:val="007C755E"/>
    <w:rsid w:val="0080271E"/>
    <w:rsid w:val="008029B2"/>
    <w:rsid w:val="008106C3"/>
    <w:rsid w:val="00814307"/>
    <w:rsid w:val="00814F04"/>
    <w:rsid w:val="00837817"/>
    <w:rsid w:val="008561D7"/>
    <w:rsid w:val="00863445"/>
    <w:rsid w:val="008704CD"/>
    <w:rsid w:val="0087492D"/>
    <w:rsid w:val="00883D3A"/>
    <w:rsid w:val="008950AE"/>
    <w:rsid w:val="00897FE3"/>
    <w:rsid w:val="008C3CB0"/>
    <w:rsid w:val="008D65A2"/>
    <w:rsid w:val="008E3DFB"/>
    <w:rsid w:val="009017C6"/>
    <w:rsid w:val="00931CC1"/>
    <w:rsid w:val="009458D4"/>
    <w:rsid w:val="00951C05"/>
    <w:rsid w:val="00954A22"/>
    <w:rsid w:val="00954E97"/>
    <w:rsid w:val="0097541B"/>
    <w:rsid w:val="009831FB"/>
    <w:rsid w:val="009A0A64"/>
    <w:rsid w:val="009C6BC9"/>
    <w:rsid w:val="009C6DD9"/>
    <w:rsid w:val="009D0419"/>
    <w:rsid w:val="009D096F"/>
    <w:rsid w:val="009E617E"/>
    <w:rsid w:val="00A027A3"/>
    <w:rsid w:val="00A0572D"/>
    <w:rsid w:val="00A25B08"/>
    <w:rsid w:val="00A26E67"/>
    <w:rsid w:val="00A272FA"/>
    <w:rsid w:val="00A53038"/>
    <w:rsid w:val="00A64A9B"/>
    <w:rsid w:val="00A80644"/>
    <w:rsid w:val="00A936B2"/>
    <w:rsid w:val="00AA48EF"/>
    <w:rsid w:val="00AB7B09"/>
    <w:rsid w:val="00AE0706"/>
    <w:rsid w:val="00AF441B"/>
    <w:rsid w:val="00AF697C"/>
    <w:rsid w:val="00B003C5"/>
    <w:rsid w:val="00B04CF2"/>
    <w:rsid w:val="00B11CC3"/>
    <w:rsid w:val="00B20AA3"/>
    <w:rsid w:val="00B37C7F"/>
    <w:rsid w:val="00B4048F"/>
    <w:rsid w:val="00B4476F"/>
    <w:rsid w:val="00B50CFC"/>
    <w:rsid w:val="00B537D2"/>
    <w:rsid w:val="00B62CBA"/>
    <w:rsid w:val="00B76B25"/>
    <w:rsid w:val="00B94E64"/>
    <w:rsid w:val="00B967F7"/>
    <w:rsid w:val="00BA3991"/>
    <w:rsid w:val="00BB0403"/>
    <w:rsid w:val="00BB384B"/>
    <w:rsid w:val="00BF1AC6"/>
    <w:rsid w:val="00BF1B5B"/>
    <w:rsid w:val="00BF6DEE"/>
    <w:rsid w:val="00BF7CBD"/>
    <w:rsid w:val="00C07F9E"/>
    <w:rsid w:val="00C27153"/>
    <w:rsid w:val="00C37797"/>
    <w:rsid w:val="00C45297"/>
    <w:rsid w:val="00C45A79"/>
    <w:rsid w:val="00C522E0"/>
    <w:rsid w:val="00C60620"/>
    <w:rsid w:val="00C63FC2"/>
    <w:rsid w:val="00C66F91"/>
    <w:rsid w:val="00CA19EF"/>
    <w:rsid w:val="00CB0563"/>
    <w:rsid w:val="00CC7A97"/>
    <w:rsid w:val="00D24DA1"/>
    <w:rsid w:val="00D25DCB"/>
    <w:rsid w:val="00D307E1"/>
    <w:rsid w:val="00D47B05"/>
    <w:rsid w:val="00D50D74"/>
    <w:rsid w:val="00D52561"/>
    <w:rsid w:val="00D52F7C"/>
    <w:rsid w:val="00D56B6B"/>
    <w:rsid w:val="00D62848"/>
    <w:rsid w:val="00D811D1"/>
    <w:rsid w:val="00D85AFB"/>
    <w:rsid w:val="00D86144"/>
    <w:rsid w:val="00D944FA"/>
    <w:rsid w:val="00D94603"/>
    <w:rsid w:val="00DC54D8"/>
    <w:rsid w:val="00DE0A5B"/>
    <w:rsid w:val="00DE3721"/>
    <w:rsid w:val="00DF5E7F"/>
    <w:rsid w:val="00E14215"/>
    <w:rsid w:val="00E16F9D"/>
    <w:rsid w:val="00E4788F"/>
    <w:rsid w:val="00E47966"/>
    <w:rsid w:val="00E93487"/>
    <w:rsid w:val="00EB58E5"/>
    <w:rsid w:val="00EC4C5B"/>
    <w:rsid w:val="00EE0177"/>
    <w:rsid w:val="00F0112C"/>
    <w:rsid w:val="00F073E7"/>
    <w:rsid w:val="00F0764E"/>
    <w:rsid w:val="00F112E5"/>
    <w:rsid w:val="00F12D3B"/>
    <w:rsid w:val="00F27E3A"/>
    <w:rsid w:val="00F32C10"/>
    <w:rsid w:val="00F4535D"/>
    <w:rsid w:val="00F572A7"/>
    <w:rsid w:val="00F81275"/>
    <w:rsid w:val="00FB3500"/>
    <w:rsid w:val="00FC4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681E"/>
  <w15:chartTrackingRefBased/>
  <w15:docId w15:val="{9F1B3AAB-A1F1-4842-A15D-AB279612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DB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E37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E37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DE372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372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E372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E372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E372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E372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E372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3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3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721"/>
    <w:rPr>
      <w:rFonts w:eastAsiaTheme="majorEastAsia" w:cstheme="majorBidi"/>
      <w:color w:val="272727" w:themeColor="text1" w:themeTint="D8"/>
    </w:rPr>
  </w:style>
  <w:style w:type="paragraph" w:styleId="Title">
    <w:name w:val="Title"/>
    <w:basedOn w:val="Normal"/>
    <w:next w:val="Normal"/>
    <w:link w:val="TitleChar"/>
    <w:uiPriority w:val="10"/>
    <w:qFormat/>
    <w:rsid w:val="00DE372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3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7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3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72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E3721"/>
    <w:rPr>
      <w:i/>
      <w:iCs/>
      <w:color w:val="404040" w:themeColor="text1" w:themeTint="BF"/>
    </w:rPr>
  </w:style>
  <w:style w:type="paragraph" w:styleId="ListParagraph">
    <w:name w:val="List Paragraph"/>
    <w:basedOn w:val="Normal"/>
    <w:uiPriority w:val="34"/>
    <w:qFormat/>
    <w:rsid w:val="00DE372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E3721"/>
    <w:rPr>
      <w:i/>
      <w:iCs/>
      <w:color w:val="0F4761" w:themeColor="accent1" w:themeShade="BF"/>
    </w:rPr>
  </w:style>
  <w:style w:type="paragraph" w:styleId="IntenseQuote">
    <w:name w:val="Intense Quote"/>
    <w:basedOn w:val="Normal"/>
    <w:next w:val="Normal"/>
    <w:link w:val="IntenseQuoteChar"/>
    <w:uiPriority w:val="30"/>
    <w:qFormat/>
    <w:rsid w:val="00DE37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E3721"/>
    <w:rPr>
      <w:i/>
      <w:iCs/>
      <w:color w:val="0F4761" w:themeColor="accent1" w:themeShade="BF"/>
    </w:rPr>
  </w:style>
  <w:style w:type="character" w:styleId="IntenseReference">
    <w:name w:val="Intense Reference"/>
    <w:basedOn w:val="DefaultParagraphFont"/>
    <w:uiPriority w:val="32"/>
    <w:qFormat/>
    <w:rsid w:val="00DE3721"/>
    <w:rPr>
      <w:b/>
      <w:bCs/>
      <w:smallCaps/>
      <w:color w:val="0F4761" w:themeColor="accent1" w:themeShade="BF"/>
      <w:spacing w:val="5"/>
    </w:rPr>
  </w:style>
  <w:style w:type="paragraph" w:styleId="NormalWeb">
    <w:name w:val="Normal (Web)"/>
    <w:basedOn w:val="Normal"/>
    <w:uiPriority w:val="99"/>
    <w:unhideWhenUsed/>
    <w:rsid w:val="00DE3721"/>
    <w:pPr>
      <w:spacing w:before="100" w:beforeAutospacing="1" w:after="100" w:afterAutospacing="1"/>
    </w:pPr>
  </w:style>
  <w:style w:type="paragraph" w:customStyle="1" w:styleId="my-0">
    <w:name w:val="my-0"/>
    <w:basedOn w:val="Normal"/>
    <w:rsid w:val="00DE3721"/>
    <w:pPr>
      <w:spacing w:before="100" w:beforeAutospacing="1" w:after="100" w:afterAutospacing="1"/>
    </w:pPr>
  </w:style>
  <w:style w:type="character" w:customStyle="1" w:styleId="apple-converted-space">
    <w:name w:val="apple-converted-space"/>
    <w:basedOn w:val="DefaultParagraphFont"/>
    <w:rsid w:val="00DE3721"/>
  </w:style>
  <w:style w:type="character" w:styleId="Strong">
    <w:name w:val="Strong"/>
    <w:basedOn w:val="DefaultParagraphFont"/>
    <w:uiPriority w:val="22"/>
    <w:qFormat/>
    <w:rsid w:val="00DE3721"/>
    <w:rPr>
      <w:b/>
      <w:bCs/>
    </w:rPr>
  </w:style>
  <w:style w:type="character" w:styleId="Hyperlink">
    <w:name w:val="Hyperlink"/>
    <w:basedOn w:val="DefaultParagraphFont"/>
    <w:uiPriority w:val="99"/>
    <w:semiHidden/>
    <w:unhideWhenUsed/>
    <w:rsid w:val="00DE3721"/>
    <w:rPr>
      <w:color w:val="0000FF"/>
      <w:u w:val="single"/>
    </w:rPr>
  </w:style>
  <w:style w:type="character" w:styleId="Emphasis">
    <w:name w:val="Emphasis"/>
    <w:basedOn w:val="DefaultParagraphFont"/>
    <w:uiPriority w:val="20"/>
    <w:qFormat/>
    <w:rsid w:val="00E16F9D"/>
    <w:rPr>
      <w:i/>
      <w:iCs/>
    </w:rPr>
  </w:style>
  <w:style w:type="paragraph" w:customStyle="1" w:styleId="p1">
    <w:name w:val="p1"/>
    <w:basedOn w:val="Normal"/>
    <w:rsid w:val="00070443"/>
    <w:rPr>
      <w:rFonts w:ascii="Helvetica" w:hAnsi="Helvetica"/>
      <w:color w:val="000000"/>
      <w:sz w:val="14"/>
      <w:szCs w:val="14"/>
    </w:rPr>
  </w:style>
  <w:style w:type="paragraph" w:customStyle="1" w:styleId="p2">
    <w:name w:val="p2"/>
    <w:basedOn w:val="Normal"/>
    <w:rsid w:val="00D85AFB"/>
    <w:rPr>
      <w:rFonts w:ascii="Helvetica" w:hAnsi="Helvetica"/>
      <w:color w:val="000000"/>
      <w:sz w:val="12"/>
      <w:szCs w:val="12"/>
    </w:rPr>
  </w:style>
  <w:style w:type="character" w:customStyle="1" w:styleId="s1">
    <w:name w:val="s1"/>
    <w:basedOn w:val="DefaultParagraphFont"/>
    <w:rsid w:val="00D85AFB"/>
    <w:rPr>
      <w:rFonts w:ascii="Helvetica" w:hAnsi="Helvetica" w:hint="default"/>
      <w:sz w:val="12"/>
      <w:szCs w:val="12"/>
    </w:rPr>
  </w:style>
  <w:style w:type="character" w:customStyle="1" w:styleId="s2">
    <w:name w:val="s2"/>
    <w:basedOn w:val="DefaultParagraphFont"/>
    <w:rsid w:val="00D85AFB"/>
    <w:rPr>
      <w:rFonts w:ascii="Helvetica" w:hAnsi="Helvetica" w:hint="default"/>
      <w:sz w:val="12"/>
      <w:szCs w:val="12"/>
    </w:rPr>
  </w:style>
  <w:style w:type="character" w:customStyle="1" w:styleId="s3">
    <w:name w:val="s3"/>
    <w:basedOn w:val="DefaultParagraphFont"/>
    <w:rsid w:val="00D85AFB"/>
    <w:rPr>
      <w:rFonts w:ascii="Helvetica" w:hAnsi="Helvetica" w:hint="default"/>
      <w:sz w:val="14"/>
      <w:szCs w:val="14"/>
    </w:rPr>
  </w:style>
  <w:style w:type="character" w:customStyle="1" w:styleId="s4">
    <w:name w:val="s4"/>
    <w:basedOn w:val="DefaultParagraphFont"/>
    <w:rsid w:val="00D85AFB"/>
    <w:rPr>
      <w:rFonts w:ascii="Helvetica" w:hAnsi="Helvetica" w:hint="default"/>
      <w:sz w:val="12"/>
      <w:szCs w:val="12"/>
    </w:rPr>
  </w:style>
  <w:style w:type="character" w:customStyle="1" w:styleId="s5">
    <w:name w:val="s5"/>
    <w:basedOn w:val="DefaultParagraphFont"/>
    <w:rsid w:val="00D85AFB"/>
    <w:rPr>
      <w:rFonts w:ascii="Helvetica" w:hAnsi="Helvetica" w:hint="default"/>
      <w:sz w:val="11"/>
      <w:szCs w:val="11"/>
    </w:rPr>
  </w:style>
  <w:style w:type="character" w:customStyle="1" w:styleId="s6">
    <w:name w:val="s6"/>
    <w:basedOn w:val="DefaultParagraphFont"/>
    <w:rsid w:val="00D85AFB"/>
    <w:rPr>
      <w:rFonts w:ascii="Helvetica" w:hAnsi="Helvetica" w:hint="default"/>
      <w:sz w:val="12"/>
      <w:szCs w:val="12"/>
    </w:rPr>
  </w:style>
  <w:style w:type="character" w:customStyle="1" w:styleId="s7">
    <w:name w:val="s7"/>
    <w:basedOn w:val="DefaultParagraphFont"/>
    <w:rsid w:val="00D85AFB"/>
    <w:rPr>
      <w:rFonts w:ascii="Helvetica" w:hAnsi="Helvetica" w:hint="default"/>
      <w:sz w:val="11"/>
      <w:szCs w:val="11"/>
    </w:rPr>
  </w:style>
  <w:style w:type="character" w:customStyle="1" w:styleId="s8">
    <w:name w:val="s8"/>
    <w:basedOn w:val="DefaultParagraphFont"/>
    <w:rsid w:val="00D85AFB"/>
    <w:rPr>
      <w:rFonts w:ascii="Helvetica" w:hAnsi="Helvetica" w:hint="default"/>
      <w:sz w:val="13"/>
      <w:szCs w:val="13"/>
    </w:rPr>
  </w:style>
  <w:style w:type="character" w:customStyle="1" w:styleId="s9">
    <w:name w:val="s9"/>
    <w:basedOn w:val="DefaultParagraphFont"/>
    <w:rsid w:val="00D85AFB"/>
    <w:rPr>
      <w:rFonts w:ascii="Helvetica" w:hAnsi="Helvetica" w:hint="default"/>
      <w:sz w:val="11"/>
      <w:szCs w:val="11"/>
    </w:rPr>
  </w:style>
  <w:style w:type="character" w:customStyle="1" w:styleId="s10">
    <w:name w:val="s10"/>
    <w:basedOn w:val="DefaultParagraphFont"/>
    <w:rsid w:val="00D85AFB"/>
    <w:rPr>
      <w:rFonts w:ascii="Helvetica" w:hAnsi="Helvetica" w:hint="default"/>
      <w:sz w:val="11"/>
      <w:szCs w:val="11"/>
    </w:rPr>
  </w:style>
  <w:style w:type="character" w:customStyle="1" w:styleId="s11">
    <w:name w:val="s11"/>
    <w:basedOn w:val="DefaultParagraphFont"/>
    <w:rsid w:val="00D85AFB"/>
    <w:rPr>
      <w:rFonts w:ascii="Helvetica" w:hAnsi="Helvetica" w:hint="default"/>
      <w:sz w:val="10"/>
      <w:szCs w:val="10"/>
    </w:rPr>
  </w:style>
  <w:style w:type="table" w:styleId="TableGrid">
    <w:name w:val="Table Grid"/>
    <w:basedOn w:val="TableNormal"/>
    <w:uiPriority w:val="39"/>
    <w:rsid w:val="009A0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3ksmc">
    <w:name w:val="k3ksmc"/>
    <w:basedOn w:val="Normal"/>
    <w:rsid w:val="003B39FA"/>
    <w:pPr>
      <w:spacing w:before="100" w:beforeAutospacing="1" w:after="100" w:afterAutospacing="1"/>
    </w:pPr>
  </w:style>
  <w:style w:type="character" w:customStyle="1" w:styleId="uv3um">
    <w:name w:val="uv3um"/>
    <w:basedOn w:val="DefaultParagraphFont"/>
    <w:rsid w:val="003B39FA"/>
  </w:style>
  <w:style w:type="paragraph" w:styleId="Bibliography">
    <w:name w:val="Bibliography"/>
    <w:basedOn w:val="Normal"/>
    <w:next w:val="Normal"/>
    <w:uiPriority w:val="37"/>
    <w:unhideWhenUsed/>
    <w:rsid w:val="00A272FA"/>
    <w:pPr>
      <w:spacing w:line="480" w:lineRule="auto"/>
      <w:ind w:left="720" w:hanging="720"/>
    </w:pPr>
    <w:rPr>
      <w:rFonts w:asciiTheme="minorHAnsi" w:eastAsiaTheme="minorHAnsi" w:hAnsiTheme="minorHAnsi" w:cstheme="minorBidi"/>
      <w:kern w:val="2"/>
      <w14:ligatures w14:val="standardContextual"/>
    </w:rPr>
  </w:style>
  <w:style w:type="paragraph" w:styleId="Footer">
    <w:name w:val="footer"/>
    <w:basedOn w:val="Normal"/>
    <w:link w:val="FooterChar"/>
    <w:uiPriority w:val="99"/>
    <w:unhideWhenUsed/>
    <w:rsid w:val="00B4476F"/>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B4476F"/>
  </w:style>
  <w:style w:type="character" w:styleId="PageNumber">
    <w:name w:val="page number"/>
    <w:basedOn w:val="DefaultParagraphFont"/>
    <w:uiPriority w:val="99"/>
    <w:semiHidden/>
    <w:unhideWhenUsed/>
    <w:rsid w:val="00B4476F"/>
  </w:style>
  <w:style w:type="character" w:customStyle="1" w:styleId="n9q8lc">
    <w:name w:val="n9q8lc"/>
    <w:basedOn w:val="DefaultParagraphFont"/>
    <w:rsid w:val="00F32C10"/>
  </w:style>
  <w:style w:type="character" w:customStyle="1" w:styleId="m5tqyf">
    <w:name w:val="m5tqyf"/>
    <w:basedOn w:val="DefaultParagraphFont"/>
    <w:rsid w:val="00431D88"/>
  </w:style>
  <w:style w:type="character" w:customStyle="1" w:styleId="t286pc">
    <w:name w:val="t286pc"/>
    <w:basedOn w:val="DefaultParagraphFont"/>
    <w:rsid w:val="00A027A3"/>
  </w:style>
  <w:style w:type="paragraph" w:customStyle="1" w:styleId="p3">
    <w:name w:val="p3"/>
    <w:basedOn w:val="Normal"/>
    <w:rsid w:val="002568AC"/>
    <w:rPr>
      <w:rFonts w:ascii="Helvetica" w:hAnsi="Helvetica"/>
      <w:color w:val="000000"/>
      <w:sz w:val="12"/>
      <w:szCs w:val="12"/>
    </w:rPr>
  </w:style>
  <w:style w:type="paragraph" w:customStyle="1" w:styleId="chapter-para">
    <w:name w:val="chapter-para"/>
    <w:basedOn w:val="Normal"/>
    <w:rsid w:val="000166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68987">
      <w:bodyDiv w:val="1"/>
      <w:marLeft w:val="0"/>
      <w:marRight w:val="0"/>
      <w:marTop w:val="0"/>
      <w:marBottom w:val="0"/>
      <w:divBdr>
        <w:top w:val="none" w:sz="0" w:space="0" w:color="auto"/>
        <w:left w:val="none" w:sz="0" w:space="0" w:color="auto"/>
        <w:bottom w:val="none" w:sz="0" w:space="0" w:color="auto"/>
        <w:right w:val="none" w:sz="0" w:space="0" w:color="auto"/>
      </w:divBdr>
    </w:div>
    <w:div w:id="1769807493">
      <w:bodyDiv w:val="1"/>
      <w:marLeft w:val="0"/>
      <w:marRight w:val="0"/>
      <w:marTop w:val="0"/>
      <w:marBottom w:val="0"/>
      <w:divBdr>
        <w:top w:val="none" w:sz="0" w:space="0" w:color="auto"/>
        <w:left w:val="none" w:sz="0" w:space="0" w:color="auto"/>
        <w:bottom w:val="none" w:sz="0" w:space="0" w:color="auto"/>
        <w:right w:val="none" w:sz="0" w:space="0" w:color="auto"/>
      </w:divBdr>
      <w:divsChild>
        <w:div w:id="1740471784">
          <w:marLeft w:val="0"/>
          <w:marRight w:val="0"/>
          <w:marTop w:val="0"/>
          <w:marBottom w:val="0"/>
          <w:divBdr>
            <w:top w:val="none" w:sz="0" w:space="0" w:color="auto"/>
            <w:left w:val="none" w:sz="0" w:space="0" w:color="auto"/>
            <w:bottom w:val="none" w:sz="0" w:space="0" w:color="auto"/>
            <w:right w:val="none" w:sz="0" w:space="0" w:color="auto"/>
          </w:divBdr>
          <w:divsChild>
            <w:div w:id="1522738603">
              <w:marLeft w:val="0"/>
              <w:marRight w:val="0"/>
              <w:marTop w:val="0"/>
              <w:marBottom w:val="0"/>
              <w:divBdr>
                <w:top w:val="none" w:sz="0" w:space="0" w:color="auto"/>
                <w:left w:val="none" w:sz="0" w:space="0" w:color="auto"/>
                <w:bottom w:val="none" w:sz="0" w:space="0" w:color="auto"/>
                <w:right w:val="none" w:sz="0" w:space="0" w:color="auto"/>
              </w:divBdr>
            </w:div>
            <w:div w:id="1799762129">
              <w:marLeft w:val="0"/>
              <w:marRight w:val="0"/>
              <w:marTop w:val="0"/>
              <w:marBottom w:val="0"/>
              <w:divBdr>
                <w:top w:val="none" w:sz="0" w:space="0" w:color="auto"/>
                <w:left w:val="none" w:sz="0" w:space="0" w:color="auto"/>
                <w:bottom w:val="none" w:sz="0" w:space="0" w:color="auto"/>
                <w:right w:val="none" w:sz="0" w:space="0" w:color="auto"/>
              </w:divBdr>
              <w:divsChild>
                <w:div w:id="1103189334">
                  <w:marLeft w:val="0"/>
                  <w:marRight w:val="0"/>
                  <w:marTop w:val="0"/>
                  <w:marBottom w:val="0"/>
                  <w:divBdr>
                    <w:top w:val="none" w:sz="0" w:space="0" w:color="auto"/>
                    <w:left w:val="none" w:sz="0" w:space="0" w:color="auto"/>
                    <w:bottom w:val="none" w:sz="0" w:space="0" w:color="auto"/>
                    <w:right w:val="none" w:sz="0" w:space="0" w:color="auto"/>
                  </w:divBdr>
                  <w:divsChild>
                    <w:div w:id="173880781">
                      <w:marLeft w:val="0"/>
                      <w:marRight w:val="0"/>
                      <w:marTop w:val="0"/>
                      <w:marBottom w:val="0"/>
                      <w:divBdr>
                        <w:top w:val="none" w:sz="0" w:space="0" w:color="auto"/>
                        <w:left w:val="none" w:sz="0" w:space="0" w:color="auto"/>
                        <w:bottom w:val="none" w:sz="0" w:space="0" w:color="auto"/>
                        <w:right w:val="none" w:sz="0" w:space="0" w:color="auto"/>
                      </w:divBdr>
                      <w:divsChild>
                        <w:div w:id="649094718">
                          <w:marLeft w:val="0"/>
                          <w:marRight w:val="0"/>
                          <w:marTop w:val="0"/>
                          <w:marBottom w:val="0"/>
                          <w:divBdr>
                            <w:top w:val="none" w:sz="0" w:space="0" w:color="auto"/>
                            <w:left w:val="none" w:sz="0" w:space="0" w:color="auto"/>
                            <w:bottom w:val="none" w:sz="0" w:space="0" w:color="auto"/>
                            <w:right w:val="none" w:sz="0" w:space="0" w:color="auto"/>
                          </w:divBdr>
                        </w:div>
                      </w:divsChild>
                    </w:div>
                    <w:div w:id="53509407">
                      <w:marLeft w:val="0"/>
                      <w:marRight w:val="0"/>
                      <w:marTop w:val="0"/>
                      <w:marBottom w:val="0"/>
                      <w:divBdr>
                        <w:top w:val="none" w:sz="0" w:space="0" w:color="auto"/>
                        <w:left w:val="none" w:sz="0" w:space="0" w:color="auto"/>
                        <w:bottom w:val="none" w:sz="0" w:space="0" w:color="auto"/>
                        <w:right w:val="none" w:sz="0" w:space="0" w:color="auto"/>
                      </w:divBdr>
                      <w:divsChild>
                        <w:div w:id="244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5584</Words>
  <Characters>31831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Alnazzal, Ali</dc:creator>
  <cp:keywords/>
  <dc:description/>
  <cp:lastModifiedBy>Alnazzal, Ali</cp:lastModifiedBy>
  <cp:revision>2</cp:revision>
  <dcterms:created xsi:type="dcterms:W3CDTF">2025-11-08T08:17:00Z</dcterms:created>
  <dcterms:modified xsi:type="dcterms:W3CDTF">2025-11-08T08:17:00Z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id="lsnZID5Q"/&gt;&lt;style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